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0F7FF"/>
  <w:body>
    <w:p w14:paraId="3A8091A3" w14:textId="77777777" w:rsidR="006B348E" w:rsidRDefault="006B348E">
      <w:r>
        <w:rPr>
          <w:noProof/>
        </w:rPr>
        <w:pict w14:anchorId="30DC6DFB">
          <v:shapetype id="_x0000_t202" coordsize="21600,21600" o:spt="202" path="m,l,21600r21600,l21600,xe">
            <v:stroke joinstyle="miter"/>
            <v:path gradientshapeok="t" o:connecttype="rect"/>
          </v:shapetype>
          <v:shape id="_x0000_s1029" type="#_x0000_t202" style="position:absolute;margin-left:-18pt;margin-top:-3.2pt;width:540pt;height:277.95pt;z-index:251657728" filled="f" stroked="f">
            <v:textbox style="mso-next-textbox:#_x0000_s1029">
              <w:txbxContent>
                <w:p w14:paraId="5250AAF0" w14:textId="77777777" w:rsidR="006B348E" w:rsidRDefault="006B348E">
                  <w:pPr>
                    <w:jc w:val="center"/>
                    <w:rPr>
                      <w:color w:val="FFFFFF"/>
                      <w:sz w:val="72"/>
                      <w:szCs w:val="72"/>
                    </w:rPr>
                  </w:pPr>
                  <w:r>
                    <w:rPr>
                      <w:color w:val="FFFFFF"/>
                      <w:sz w:val="72"/>
                      <w:szCs w:val="72"/>
                    </w:rPr>
                    <w:t>Saltaire Primary</w:t>
                  </w:r>
                </w:p>
                <w:p w14:paraId="7BBAA694" w14:textId="77777777" w:rsidR="006B348E" w:rsidRDefault="006B348E">
                  <w:pPr>
                    <w:jc w:val="center"/>
                    <w:rPr>
                      <w:color w:val="FFFFFF"/>
                      <w:sz w:val="72"/>
                      <w:szCs w:val="72"/>
                    </w:rPr>
                  </w:pPr>
                </w:p>
                <w:p w14:paraId="42958376" w14:textId="77777777" w:rsidR="006B348E" w:rsidRDefault="006B348E">
                  <w:pPr>
                    <w:jc w:val="center"/>
                    <w:rPr>
                      <w:color w:val="FFFFFF"/>
                      <w:sz w:val="72"/>
                      <w:szCs w:val="72"/>
                    </w:rPr>
                  </w:pPr>
                  <w:r>
                    <w:rPr>
                      <w:color w:val="FFFFFF"/>
                      <w:sz w:val="72"/>
                      <w:szCs w:val="72"/>
                    </w:rPr>
                    <w:pict w14:anchorId="484A02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75pt;height:205.5pt">
                        <v:imagedata r:id="rId8" o:title="sps-logo"/>
                      </v:shape>
                    </w:pict>
                  </w:r>
                </w:p>
              </w:txbxContent>
            </v:textbox>
          </v:shape>
        </w:pict>
      </w:r>
      <w:r>
        <w:rPr>
          <w:noProof/>
        </w:rPr>
        <w:pict w14:anchorId="1373FDE5">
          <v:rect id="_x0000_s1027" style="position:absolute;margin-left:-18pt;margin-top:-18.55pt;width:548.1pt;height:312pt;z-index:251656704" fillcolor="silver" stroked="f"/>
        </w:pict>
      </w:r>
    </w:p>
    <w:p w14:paraId="715FEBA9" w14:textId="77777777" w:rsidR="006B348E" w:rsidRDefault="006B348E"/>
    <w:p w14:paraId="07E09D3F" w14:textId="77777777" w:rsidR="006B348E" w:rsidRDefault="006B348E"/>
    <w:p w14:paraId="4EFD2E43" w14:textId="77777777" w:rsidR="006B348E" w:rsidRDefault="006B348E"/>
    <w:p w14:paraId="61E498E7" w14:textId="77777777" w:rsidR="006B348E" w:rsidRDefault="006B348E"/>
    <w:p w14:paraId="19CACA95" w14:textId="77777777" w:rsidR="006B348E" w:rsidRDefault="006B348E"/>
    <w:p w14:paraId="13CA88DA" w14:textId="77777777" w:rsidR="006B348E" w:rsidRDefault="006B348E"/>
    <w:p w14:paraId="5BF0DB0D" w14:textId="77777777" w:rsidR="006B348E" w:rsidRDefault="006B348E"/>
    <w:p w14:paraId="421062FB" w14:textId="77777777" w:rsidR="006B348E" w:rsidRDefault="006B348E"/>
    <w:p w14:paraId="09B2082F" w14:textId="77777777" w:rsidR="006B348E" w:rsidRDefault="006B348E"/>
    <w:p w14:paraId="0DF0B41E" w14:textId="77777777" w:rsidR="006B348E" w:rsidRDefault="006B348E"/>
    <w:p w14:paraId="663A897C" w14:textId="77777777" w:rsidR="006B348E" w:rsidRDefault="006B348E"/>
    <w:p w14:paraId="6EB948CA" w14:textId="77777777" w:rsidR="006B348E" w:rsidRDefault="006B348E"/>
    <w:p w14:paraId="552A590E" w14:textId="77777777" w:rsidR="006B348E" w:rsidRDefault="006B348E"/>
    <w:p w14:paraId="54A748AC" w14:textId="77777777" w:rsidR="006B348E" w:rsidRDefault="006B348E"/>
    <w:p w14:paraId="309BDF7A" w14:textId="77777777" w:rsidR="006B348E" w:rsidRDefault="006B348E"/>
    <w:p w14:paraId="66D921DC" w14:textId="77777777" w:rsidR="006B348E" w:rsidRDefault="006B348E"/>
    <w:p w14:paraId="32F4ED42" w14:textId="77777777" w:rsidR="006B348E" w:rsidRDefault="006B348E"/>
    <w:p w14:paraId="793ECBDF" w14:textId="77777777" w:rsidR="006B348E" w:rsidRDefault="006B348E"/>
    <w:p w14:paraId="7920347A" w14:textId="77777777" w:rsidR="006B348E" w:rsidRDefault="006B348E"/>
    <w:p w14:paraId="638A1FEF" w14:textId="77777777" w:rsidR="006B348E" w:rsidRDefault="006B348E"/>
    <w:p w14:paraId="44F7F827" w14:textId="77777777" w:rsidR="006B348E" w:rsidRDefault="006B348E">
      <w:r>
        <w:rPr>
          <w:noProof/>
        </w:rPr>
        <w:pict w14:anchorId="63DFE726">
          <v:rect id="_x0000_s1026" style="position:absolute;margin-left:-18pt;margin-top:3.65pt;width:548.1pt;height:480.75pt;z-index:-251660800" fillcolor="#00547e" stroked="f"/>
        </w:pict>
      </w:r>
    </w:p>
    <w:p w14:paraId="77F7D252" w14:textId="77777777" w:rsidR="006B348E" w:rsidRDefault="006B348E"/>
    <w:p w14:paraId="794C920A" w14:textId="77777777" w:rsidR="006B348E" w:rsidRDefault="006B348E"/>
    <w:p w14:paraId="098B8C63" w14:textId="77777777" w:rsidR="006B348E" w:rsidRDefault="006B348E"/>
    <w:p w14:paraId="49956417" w14:textId="77777777" w:rsidR="006B348E" w:rsidRDefault="006B348E">
      <w:r>
        <w:rPr>
          <w:noProof/>
        </w:rPr>
        <w:pict w14:anchorId="1FB3760C">
          <v:shape id="_x0000_s1030" type="#_x0000_t202" style="position:absolute;margin-left:-14.25pt;margin-top:2.05pt;width:540pt;height:90pt;z-index:251658752" filled="f" stroked="f">
            <v:textbox style="mso-next-textbox:#_x0000_s1030">
              <w:txbxContent>
                <w:p w14:paraId="63453787" w14:textId="77777777" w:rsidR="006B348E" w:rsidRDefault="006B348E">
                  <w:pPr>
                    <w:jc w:val="center"/>
                    <w:rPr>
                      <w:color w:val="FFFFFF"/>
                      <w:sz w:val="52"/>
                      <w:szCs w:val="52"/>
                    </w:rPr>
                  </w:pPr>
                  <w:r>
                    <w:rPr>
                      <w:color w:val="FFFFFF"/>
                      <w:sz w:val="52"/>
                      <w:szCs w:val="52"/>
                    </w:rPr>
                    <w:t>A</w:t>
                  </w:r>
                  <w:r w:rsidR="00FF125F">
                    <w:rPr>
                      <w:color w:val="FFFFFF"/>
                      <w:sz w:val="52"/>
                      <w:szCs w:val="52"/>
                    </w:rPr>
                    <w:t>DMISSION STATEMENT 2018/19</w:t>
                  </w:r>
                </w:p>
                <w:p w14:paraId="717025C2" w14:textId="77777777" w:rsidR="006B348E" w:rsidRDefault="006B348E">
                  <w:pPr>
                    <w:jc w:val="center"/>
                    <w:rPr>
                      <w:color w:val="FFFFFF"/>
                      <w:sz w:val="52"/>
                      <w:szCs w:val="52"/>
                    </w:rPr>
                  </w:pPr>
                </w:p>
                <w:p w14:paraId="76657D02" w14:textId="77777777" w:rsidR="006B348E" w:rsidRDefault="006B348E">
                  <w:pPr>
                    <w:jc w:val="center"/>
                    <w:rPr>
                      <w:color w:val="FFFFFF"/>
                      <w:sz w:val="52"/>
                      <w:szCs w:val="52"/>
                    </w:rPr>
                  </w:pPr>
                </w:p>
                <w:p w14:paraId="2E79A78B" w14:textId="77777777" w:rsidR="006B348E" w:rsidRDefault="006B348E">
                  <w:pPr>
                    <w:jc w:val="center"/>
                    <w:rPr>
                      <w:color w:val="FFFFFF"/>
                      <w:sz w:val="52"/>
                      <w:szCs w:val="52"/>
                    </w:rPr>
                  </w:pPr>
                </w:p>
                <w:p w14:paraId="0C1D560B" w14:textId="77777777" w:rsidR="006B348E" w:rsidRDefault="006B348E">
                  <w:pPr>
                    <w:jc w:val="center"/>
                    <w:rPr>
                      <w:color w:val="FFFFFF"/>
                      <w:sz w:val="52"/>
                      <w:szCs w:val="52"/>
                    </w:rPr>
                  </w:pPr>
                </w:p>
                <w:p w14:paraId="5C7A8F9A" w14:textId="77777777" w:rsidR="006B348E" w:rsidRDefault="006B348E">
                  <w:pPr>
                    <w:jc w:val="center"/>
                    <w:rPr>
                      <w:color w:val="FFFFFF"/>
                      <w:sz w:val="52"/>
                      <w:szCs w:val="52"/>
                    </w:rPr>
                  </w:pPr>
                </w:p>
              </w:txbxContent>
            </v:textbox>
          </v:shape>
        </w:pict>
      </w:r>
    </w:p>
    <w:p w14:paraId="032DB40E" w14:textId="77777777" w:rsidR="006B348E" w:rsidRDefault="006B348E"/>
    <w:p w14:paraId="0B612D91" w14:textId="77777777" w:rsidR="006B348E" w:rsidRDefault="006B348E"/>
    <w:p w14:paraId="2A1DDB29" w14:textId="77777777" w:rsidR="006B348E" w:rsidRDefault="006B348E"/>
    <w:p w14:paraId="566D894D" w14:textId="77777777" w:rsidR="006B348E" w:rsidRDefault="006B348E">
      <w:r>
        <w:rPr>
          <w:noProof/>
        </w:rPr>
        <w:pict w14:anchorId="42C46AA6">
          <v:shape id="_x0000_s1031" type="#_x0000_t202" style="position:absolute;margin-left:-9.9pt;margin-top:6.9pt;width:540pt;height:335.55pt;z-index:251659776" filled="f" stroked="f">
            <v:textbox style="mso-next-textbox:#_x0000_s1031">
              <w:txbxContent>
                <w:p w14:paraId="194F615C" w14:textId="77777777" w:rsidR="006B348E" w:rsidRDefault="006B348E">
                  <w:pPr>
                    <w:jc w:val="center"/>
                    <w:rPr>
                      <w:color w:val="FFFFFF"/>
                      <w:sz w:val="18"/>
                      <w:szCs w:val="44"/>
                    </w:rPr>
                  </w:pPr>
                </w:p>
                <w:p w14:paraId="1556D3AD" w14:textId="77777777" w:rsidR="006B348E" w:rsidRDefault="006B348E">
                  <w:pPr>
                    <w:jc w:val="center"/>
                    <w:rPr>
                      <w:color w:val="FFFFFF"/>
                      <w:sz w:val="18"/>
                      <w:szCs w:val="44"/>
                    </w:rPr>
                  </w:pPr>
                </w:p>
                <w:p w14:paraId="3F0351BD" w14:textId="77777777" w:rsidR="006B348E" w:rsidRDefault="006B348E">
                  <w:pPr>
                    <w:jc w:val="center"/>
                    <w:rPr>
                      <w:color w:val="FFFFFF"/>
                      <w:sz w:val="18"/>
                      <w:szCs w:val="44"/>
                    </w:rPr>
                  </w:pPr>
                </w:p>
                <w:p w14:paraId="7D639AD8" w14:textId="77777777" w:rsidR="006B348E" w:rsidRDefault="006B348E">
                  <w:pPr>
                    <w:jc w:val="center"/>
                    <w:rPr>
                      <w:color w:val="FFFFFF"/>
                      <w:sz w:val="18"/>
                      <w:szCs w:val="44"/>
                    </w:rPr>
                  </w:pPr>
                </w:p>
                <w:p w14:paraId="713852D7" w14:textId="77777777" w:rsidR="006B348E" w:rsidRDefault="006B348E">
                  <w:pPr>
                    <w:jc w:val="center"/>
                    <w:rPr>
                      <w:color w:val="FFFFFF"/>
                      <w:sz w:val="18"/>
                      <w:szCs w:val="44"/>
                    </w:rPr>
                  </w:pPr>
                </w:p>
                <w:p w14:paraId="18CF0469" w14:textId="77777777" w:rsidR="006B348E" w:rsidRDefault="006B348E">
                  <w:pPr>
                    <w:jc w:val="center"/>
                    <w:rPr>
                      <w:color w:val="FFFFFF"/>
                      <w:sz w:val="18"/>
                      <w:szCs w:val="44"/>
                    </w:rPr>
                  </w:pPr>
                </w:p>
                <w:p w14:paraId="58E8DED3" w14:textId="77777777" w:rsidR="006B348E" w:rsidRDefault="006B348E">
                  <w:pPr>
                    <w:jc w:val="center"/>
                    <w:rPr>
                      <w:color w:val="FFFFFF"/>
                      <w:sz w:val="18"/>
                      <w:szCs w:val="44"/>
                    </w:rPr>
                  </w:pPr>
                </w:p>
                <w:p w14:paraId="78B924B5" w14:textId="77777777" w:rsidR="006B348E" w:rsidRDefault="006B348E">
                  <w:pPr>
                    <w:jc w:val="center"/>
                    <w:rPr>
                      <w:color w:val="FFFFFF"/>
                      <w:sz w:val="18"/>
                      <w:szCs w:val="44"/>
                    </w:rPr>
                  </w:pPr>
                </w:p>
                <w:p w14:paraId="71C22EB5" w14:textId="77777777" w:rsidR="006B348E" w:rsidRDefault="006B348E">
                  <w:pPr>
                    <w:jc w:val="center"/>
                    <w:rPr>
                      <w:color w:val="FFFFFF"/>
                      <w:sz w:val="18"/>
                      <w:szCs w:val="44"/>
                    </w:rPr>
                  </w:pPr>
                </w:p>
                <w:p w14:paraId="4186D8CE" w14:textId="77777777" w:rsidR="006B348E" w:rsidRDefault="006B348E">
                  <w:pPr>
                    <w:jc w:val="center"/>
                    <w:rPr>
                      <w:color w:val="FFFFFF"/>
                      <w:sz w:val="18"/>
                      <w:szCs w:val="44"/>
                    </w:rPr>
                  </w:pPr>
                </w:p>
                <w:p w14:paraId="6D3824D5" w14:textId="77777777" w:rsidR="006B348E" w:rsidRDefault="006B348E">
                  <w:pPr>
                    <w:jc w:val="center"/>
                    <w:rPr>
                      <w:color w:val="FFFFFF"/>
                      <w:sz w:val="18"/>
                      <w:szCs w:val="44"/>
                    </w:rPr>
                  </w:pPr>
                </w:p>
                <w:p w14:paraId="1DEA02F5" w14:textId="77777777" w:rsidR="006B348E" w:rsidRDefault="006B348E">
                  <w:pPr>
                    <w:jc w:val="center"/>
                    <w:rPr>
                      <w:rFonts w:cs="Arial"/>
                      <w:b/>
                      <w:color w:val="FFFF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6450"/>
                  </w:tblGrid>
                  <w:tr w:rsidR="006B348E" w14:paraId="2CEEC0BD" w14:textId="77777777">
                    <w:tc>
                      <w:tcPr>
                        <w:tcW w:w="4077" w:type="dxa"/>
                        <w:shd w:val="clear" w:color="auto" w:fill="auto"/>
                      </w:tcPr>
                      <w:p w14:paraId="358022FB" w14:textId="77777777" w:rsidR="006B348E" w:rsidRDefault="006B348E">
                        <w:pPr>
                          <w:rPr>
                            <w:rFonts w:ascii="Calibri" w:hAnsi="Calibri"/>
                            <w:color w:val="FFFFFF"/>
                            <w:sz w:val="28"/>
                            <w:szCs w:val="28"/>
                          </w:rPr>
                        </w:pPr>
                      </w:p>
                      <w:p w14:paraId="0FCAD6F2" w14:textId="77777777" w:rsidR="006B348E" w:rsidRDefault="006B348E">
                        <w:pPr>
                          <w:rPr>
                            <w:rFonts w:ascii="Calibri" w:hAnsi="Calibri"/>
                            <w:color w:val="FFFFFF"/>
                            <w:sz w:val="28"/>
                            <w:szCs w:val="28"/>
                          </w:rPr>
                        </w:pPr>
                        <w:r>
                          <w:rPr>
                            <w:rFonts w:ascii="Calibri" w:hAnsi="Calibri"/>
                            <w:color w:val="FFFFFF"/>
                            <w:sz w:val="28"/>
                            <w:szCs w:val="28"/>
                          </w:rPr>
                          <w:t>Statement Approval Date</w:t>
                        </w:r>
                      </w:p>
                    </w:tc>
                    <w:tc>
                      <w:tcPr>
                        <w:tcW w:w="6450" w:type="dxa"/>
                        <w:shd w:val="clear" w:color="auto" w:fill="auto"/>
                      </w:tcPr>
                      <w:p w14:paraId="73A4BAA2" w14:textId="77777777" w:rsidR="006B348E" w:rsidRDefault="006B348E">
                        <w:pPr>
                          <w:rPr>
                            <w:rFonts w:ascii="Calibri" w:hAnsi="Calibri"/>
                            <w:color w:val="FFFFFF"/>
                            <w:sz w:val="28"/>
                            <w:szCs w:val="28"/>
                          </w:rPr>
                        </w:pPr>
                      </w:p>
                      <w:p w14:paraId="1198C5F3" w14:textId="77777777" w:rsidR="006B348E" w:rsidRDefault="006B348E">
                        <w:pPr>
                          <w:rPr>
                            <w:rFonts w:ascii="Calibri" w:hAnsi="Calibri"/>
                            <w:color w:val="FFFFFF"/>
                            <w:sz w:val="28"/>
                            <w:szCs w:val="28"/>
                          </w:rPr>
                        </w:pPr>
                        <w:r>
                          <w:rPr>
                            <w:rFonts w:ascii="Calibri" w:hAnsi="Calibri"/>
                            <w:color w:val="FFFFFF"/>
                            <w:sz w:val="28"/>
                            <w:szCs w:val="28"/>
                          </w:rPr>
                          <w:t>Annually</w:t>
                        </w:r>
                      </w:p>
                    </w:tc>
                  </w:tr>
                  <w:tr w:rsidR="006B348E" w14:paraId="66B63339" w14:textId="77777777">
                    <w:tc>
                      <w:tcPr>
                        <w:tcW w:w="4077" w:type="dxa"/>
                        <w:shd w:val="clear" w:color="auto" w:fill="auto"/>
                      </w:tcPr>
                      <w:p w14:paraId="5E64D4BF" w14:textId="77777777" w:rsidR="006B348E" w:rsidRDefault="006B348E">
                        <w:pPr>
                          <w:rPr>
                            <w:rFonts w:ascii="Calibri" w:hAnsi="Calibri"/>
                            <w:color w:val="FFFFFF"/>
                            <w:sz w:val="28"/>
                            <w:szCs w:val="28"/>
                          </w:rPr>
                        </w:pPr>
                      </w:p>
                      <w:p w14:paraId="5D42852B" w14:textId="77777777" w:rsidR="006B348E" w:rsidRDefault="006B348E">
                        <w:pPr>
                          <w:rPr>
                            <w:rFonts w:ascii="Calibri" w:hAnsi="Calibri"/>
                            <w:color w:val="FFFFFF"/>
                            <w:sz w:val="28"/>
                            <w:szCs w:val="28"/>
                          </w:rPr>
                        </w:pPr>
                        <w:r>
                          <w:rPr>
                            <w:rFonts w:ascii="Calibri" w:hAnsi="Calibri"/>
                            <w:color w:val="FFFFFF"/>
                            <w:sz w:val="28"/>
                            <w:szCs w:val="28"/>
                          </w:rPr>
                          <w:t>Statement Renewal date</w:t>
                        </w:r>
                      </w:p>
                    </w:tc>
                    <w:tc>
                      <w:tcPr>
                        <w:tcW w:w="6450" w:type="dxa"/>
                        <w:shd w:val="clear" w:color="auto" w:fill="auto"/>
                      </w:tcPr>
                      <w:p w14:paraId="5BFB9E08" w14:textId="77777777" w:rsidR="006B348E" w:rsidRDefault="006B348E">
                        <w:pPr>
                          <w:rPr>
                            <w:rFonts w:ascii="Calibri" w:hAnsi="Calibri"/>
                            <w:color w:val="FFFFFF"/>
                            <w:sz w:val="28"/>
                            <w:szCs w:val="28"/>
                          </w:rPr>
                        </w:pPr>
                      </w:p>
                      <w:p w14:paraId="5EEA89D2" w14:textId="77777777" w:rsidR="006B348E" w:rsidRDefault="006B348E">
                        <w:pPr>
                          <w:rPr>
                            <w:rFonts w:ascii="Calibri" w:hAnsi="Calibri"/>
                            <w:color w:val="FFFFFF"/>
                            <w:sz w:val="28"/>
                            <w:szCs w:val="28"/>
                          </w:rPr>
                        </w:pPr>
                        <w:r>
                          <w:rPr>
                            <w:rFonts w:ascii="Calibri" w:hAnsi="Calibri"/>
                            <w:color w:val="FFFFFF"/>
                            <w:sz w:val="28"/>
                            <w:szCs w:val="28"/>
                          </w:rPr>
                          <w:t>Annually</w:t>
                        </w:r>
                      </w:p>
                    </w:tc>
                  </w:tr>
                  <w:tr w:rsidR="006B348E" w14:paraId="54259C78" w14:textId="77777777">
                    <w:tc>
                      <w:tcPr>
                        <w:tcW w:w="4077" w:type="dxa"/>
                        <w:shd w:val="clear" w:color="auto" w:fill="auto"/>
                      </w:tcPr>
                      <w:p w14:paraId="76D80E29" w14:textId="77777777" w:rsidR="006B348E" w:rsidRDefault="006B348E">
                        <w:pPr>
                          <w:rPr>
                            <w:rFonts w:ascii="Calibri" w:hAnsi="Calibri"/>
                            <w:color w:val="FFFFFF"/>
                            <w:sz w:val="28"/>
                            <w:szCs w:val="28"/>
                          </w:rPr>
                        </w:pPr>
                      </w:p>
                      <w:p w14:paraId="59A42FC8" w14:textId="77777777" w:rsidR="006B348E" w:rsidRDefault="006B348E">
                        <w:pPr>
                          <w:rPr>
                            <w:rFonts w:ascii="Calibri" w:hAnsi="Calibri"/>
                            <w:color w:val="FFFFFF"/>
                            <w:sz w:val="28"/>
                            <w:szCs w:val="28"/>
                          </w:rPr>
                        </w:pPr>
                        <w:r>
                          <w:rPr>
                            <w:rFonts w:ascii="Calibri" w:hAnsi="Calibri"/>
                            <w:color w:val="FFFFFF"/>
                            <w:sz w:val="28"/>
                            <w:szCs w:val="28"/>
                          </w:rPr>
                          <w:t>Committee</w:t>
                        </w:r>
                      </w:p>
                    </w:tc>
                    <w:tc>
                      <w:tcPr>
                        <w:tcW w:w="6450" w:type="dxa"/>
                        <w:shd w:val="clear" w:color="auto" w:fill="auto"/>
                      </w:tcPr>
                      <w:p w14:paraId="0AC9F349" w14:textId="77777777" w:rsidR="006B348E" w:rsidRDefault="006B348E">
                        <w:pPr>
                          <w:rPr>
                            <w:rFonts w:ascii="Calibri" w:hAnsi="Calibri"/>
                            <w:color w:val="FFFFFF"/>
                            <w:sz w:val="28"/>
                            <w:szCs w:val="28"/>
                          </w:rPr>
                        </w:pPr>
                      </w:p>
                      <w:p w14:paraId="0086F304" w14:textId="77777777" w:rsidR="006B348E" w:rsidRDefault="006B348E">
                        <w:pPr>
                          <w:rPr>
                            <w:rFonts w:ascii="Calibri" w:hAnsi="Calibri"/>
                            <w:color w:val="FFFFFF"/>
                            <w:sz w:val="28"/>
                            <w:szCs w:val="28"/>
                          </w:rPr>
                        </w:pPr>
                        <w:r>
                          <w:rPr>
                            <w:rFonts w:ascii="Calibri" w:hAnsi="Calibri"/>
                            <w:color w:val="FFFFFF"/>
                            <w:sz w:val="28"/>
                            <w:szCs w:val="28"/>
                          </w:rPr>
                          <w:t>Full Governing Body</w:t>
                        </w:r>
                      </w:p>
                    </w:tc>
                  </w:tr>
                  <w:tr w:rsidR="006B348E" w14:paraId="0CB26AB4" w14:textId="77777777">
                    <w:tc>
                      <w:tcPr>
                        <w:tcW w:w="4077" w:type="dxa"/>
                        <w:shd w:val="clear" w:color="auto" w:fill="auto"/>
                      </w:tcPr>
                      <w:p w14:paraId="41F09464" w14:textId="77777777" w:rsidR="006B348E" w:rsidRDefault="006B348E">
                        <w:pPr>
                          <w:rPr>
                            <w:rFonts w:ascii="Calibri" w:hAnsi="Calibri"/>
                            <w:color w:val="FFFFFF"/>
                            <w:sz w:val="28"/>
                            <w:szCs w:val="28"/>
                          </w:rPr>
                        </w:pPr>
                      </w:p>
                      <w:p w14:paraId="45799BBE" w14:textId="77777777" w:rsidR="006B348E" w:rsidRDefault="006B348E">
                        <w:pPr>
                          <w:rPr>
                            <w:rFonts w:ascii="Calibri" w:hAnsi="Calibri"/>
                            <w:color w:val="FFFFFF"/>
                            <w:sz w:val="28"/>
                            <w:szCs w:val="28"/>
                          </w:rPr>
                        </w:pPr>
                        <w:r>
                          <w:rPr>
                            <w:rFonts w:ascii="Calibri" w:hAnsi="Calibri"/>
                            <w:color w:val="FFFFFF"/>
                            <w:sz w:val="28"/>
                            <w:szCs w:val="28"/>
                          </w:rPr>
                          <w:t>Statutory Statement</w:t>
                        </w:r>
                      </w:p>
                    </w:tc>
                    <w:tc>
                      <w:tcPr>
                        <w:tcW w:w="6450" w:type="dxa"/>
                        <w:shd w:val="clear" w:color="auto" w:fill="auto"/>
                      </w:tcPr>
                      <w:p w14:paraId="65589293" w14:textId="77777777" w:rsidR="006B348E" w:rsidRDefault="006B348E">
                        <w:pPr>
                          <w:rPr>
                            <w:rFonts w:ascii="Calibri" w:hAnsi="Calibri"/>
                            <w:color w:val="FFFFFF"/>
                            <w:sz w:val="28"/>
                            <w:szCs w:val="28"/>
                          </w:rPr>
                        </w:pPr>
                      </w:p>
                      <w:p w14:paraId="11FC0758" w14:textId="77777777" w:rsidR="006B348E" w:rsidRDefault="006B348E">
                        <w:pPr>
                          <w:rPr>
                            <w:rFonts w:ascii="Calibri" w:hAnsi="Calibri"/>
                            <w:color w:val="FFFFFF"/>
                            <w:sz w:val="28"/>
                            <w:szCs w:val="28"/>
                          </w:rPr>
                        </w:pPr>
                        <w:r>
                          <w:rPr>
                            <w:rFonts w:ascii="Calibri" w:hAnsi="Calibri"/>
                            <w:color w:val="FFFFFF"/>
                            <w:sz w:val="28"/>
                            <w:szCs w:val="28"/>
                          </w:rPr>
                          <w:t>Yes</w:t>
                        </w:r>
                      </w:p>
                    </w:tc>
                  </w:tr>
                  <w:tr w:rsidR="006B348E" w14:paraId="072ADB3A" w14:textId="77777777">
                    <w:tc>
                      <w:tcPr>
                        <w:tcW w:w="4077" w:type="dxa"/>
                        <w:shd w:val="clear" w:color="auto" w:fill="auto"/>
                      </w:tcPr>
                      <w:p w14:paraId="33B4238E" w14:textId="77777777" w:rsidR="006B348E" w:rsidRDefault="006B348E">
                        <w:pPr>
                          <w:rPr>
                            <w:rFonts w:ascii="Calibri" w:hAnsi="Calibri"/>
                            <w:color w:val="FFFFFF"/>
                            <w:sz w:val="28"/>
                            <w:szCs w:val="28"/>
                          </w:rPr>
                        </w:pPr>
                      </w:p>
                      <w:p w14:paraId="20C4BFDA" w14:textId="77777777" w:rsidR="006B348E" w:rsidRDefault="006B348E">
                        <w:pPr>
                          <w:rPr>
                            <w:rFonts w:ascii="Calibri" w:hAnsi="Calibri"/>
                            <w:color w:val="FFFFFF"/>
                            <w:sz w:val="28"/>
                            <w:szCs w:val="28"/>
                          </w:rPr>
                        </w:pPr>
                        <w:r>
                          <w:rPr>
                            <w:rFonts w:ascii="Calibri" w:hAnsi="Calibri"/>
                            <w:color w:val="FFFFFF"/>
                            <w:sz w:val="28"/>
                            <w:szCs w:val="28"/>
                          </w:rPr>
                          <w:t>Statement on Website</w:t>
                        </w:r>
                      </w:p>
                    </w:tc>
                    <w:tc>
                      <w:tcPr>
                        <w:tcW w:w="6450" w:type="dxa"/>
                        <w:shd w:val="clear" w:color="auto" w:fill="auto"/>
                      </w:tcPr>
                      <w:p w14:paraId="3700C9B0" w14:textId="77777777" w:rsidR="006B348E" w:rsidRDefault="006B348E">
                        <w:pPr>
                          <w:rPr>
                            <w:rFonts w:ascii="Calibri" w:hAnsi="Calibri"/>
                            <w:color w:val="FFFFFF"/>
                            <w:sz w:val="28"/>
                            <w:szCs w:val="28"/>
                          </w:rPr>
                        </w:pPr>
                      </w:p>
                      <w:p w14:paraId="34464752" w14:textId="77777777" w:rsidR="006B348E" w:rsidRDefault="006B348E">
                        <w:pPr>
                          <w:rPr>
                            <w:rFonts w:ascii="Calibri" w:hAnsi="Calibri"/>
                            <w:color w:val="FFFFFF"/>
                            <w:sz w:val="28"/>
                            <w:szCs w:val="28"/>
                          </w:rPr>
                        </w:pPr>
                        <w:r>
                          <w:rPr>
                            <w:rFonts w:ascii="Calibri" w:hAnsi="Calibri"/>
                            <w:color w:val="FFFFFF"/>
                            <w:sz w:val="28"/>
                            <w:szCs w:val="28"/>
                          </w:rPr>
                          <w:t>Yes</w:t>
                        </w:r>
                      </w:p>
                    </w:tc>
                  </w:tr>
                </w:tbl>
                <w:p w14:paraId="1228E9A9" w14:textId="77777777" w:rsidR="006B348E" w:rsidRDefault="006B348E">
                  <w:pPr>
                    <w:ind w:firstLine="720"/>
                    <w:rPr>
                      <w:color w:val="FFFFFF"/>
                      <w:sz w:val="22"/>
                      <w:szCs w:val="22"/>
                    </w:rPr>
                  </w:pPr>
                  <w:r>
                    <w:rPr>
                      <w:color w:val="FFFFFF"/>
                      <w:sz w:val="22"/>
                      <w:szCs w:val="22"/>
                    </w:rPr>
                    <w:tab/>
                  </w:r>
                  <w:r>
                    <w:rPr>
                      <w:color w:val="FFFFFF"/>
                      <w:sz w:val="22"/>
                      <w:szCs w:val="22"/>
                    </w:rPr>
                    <w:tab/>
                  </w:r>
                  <w:r>
                    <w:rPr>
                      <w:color w:val="FFFFFF"/>
                      <w:sz w:val="22"/>
                      <w:szCs w:val="22"/>
                    </w:rPr>
                    <w:tab/>
                  </w:r>
                  <w:r>
                    <w:rPr>
                      <w:color w:val="FFFFFF"/>
                      <w:sz w:val="22"/>
                      <w:szCs w:val="22"/>
                    </w:rPr>
                    <w:tab/>
                  </w:r>
                </w:p>
              </w:txbxContent>
            </v:textbox>
          </v:shape>
        </w:pict>
      </w:r>
    </w:p>
    <w:p w14:paraId="433942A0" w14:textId="77777777" w:rsidR="006B348E" w:rsidRDefault="006B348E"/>
    <w:p w14:paraId="06BDC8A6" w14:textId="77777777" w:rsidR="006B348E" w:rsidRDefault="006B348E"/>
    <w:p w14:paraId="39C73796" w14:textId="77777777" w:rsidR="006B348E" w:rsidRDefault="006B348E"/>
    <w:p w14:paraId="2AAC4092" w14:textId="77777777" w:rsidR="006B348E" w:rsidRDefault="006B348E"/>
    <w:p w14:paraId="2D35FB08" w14:textId="77777777" w:rsidR="006B348E" w:rsidRDefault="006B348E"/>
    <w:p w14:paraId="0AEC1B28" w14:textId="77777777" w:rsidR="006B348E" w:rsidRDefault="006B348E"/>
    <w:p w14:paraId="1EDA7851" w14:textId="77777777" w:rsidR="006B348E" w:rsidRDefault="006B348E"/>
    <w:p w14:paraId="3E468A67" w14:textId="77777777" w:rsidR="006B348E" w:rsidRDefault="006B348E"/>
    <w:p w14:paraId="33385621" w14:textId="77777777" w:rsidR="006B348E" w:rsidRDefault="006B348E"/>
    <w:p w14:paraId="134CF91F" w14:textId="77777777" w:rsidR="006B348E" w:rsidRDefault="006B348E"/>
    <w:p w14:paraId="0AFDD888" w14:textId="77777777" w:rsidR="006B348E" w:rsidRDefault="006B348E"/>
    <w:p w14:paraId="47688AB5" w14:textId="77777777" w:rsidR="006B348E" w:rsidRDefault="006B348E"/>
    <w:p w14:paraId="109E2F87" w14:textId="77777777" w:rsidR="006B348E" w:rsidRDefault="006B348E"/>
    <w:p w14:paraId="1F92057E" w14:textId="77777777" w:rsidR="006B348E" w:rsidRDefault="006B348E"/>
    <w:p w14:paraId="3FE97622" w14:textId="77777777" w:rsidR="006B348E" w:rsidRDefault="006B348E"/>
    <w:p w14:paraId="7A65DB80" w14:textId="77777777" w:rsidR="006B348E" w:rsidRDefault="006B348E"/>
    <w:p w14:paraId="30A2C5F2" w14:textId="77777777" w:rsidR="006B348E" w:rsidRDefault="006B348E">
      <w:pPr>
        <w:rPr>
          <w:rFonts w:cs="Arial"/>
          <w:sz w:val="22"/>
          <w:szCs w:val="22"/>
        </w:rPr>
      </w:pPr>
    </w:p>
    <w:p w14:paraId="6F90A5E9" w14:textId="77777777" w:rsidR="006B348E" w:rsidRDefault="006B348E">
      <w:pPr>
        <w:rPr>
          <w:rFonts w:cs="Arial"/>
          <w:b/>
          <w:sz w:val="28"/>
          <w:szCs w:val="28"/>
        </w:rPr>
      </w:pPr>
    </w:p>
    <w:p w14:paraId="1B39C30C" w14:textId="77777777" w:rsidR="006B348E" w:rsidRDefault="006B348E">
      <w:pPr>
        <w:rPr>
          <w:rFonts w:cs="Arial"/>
          <w:b/>
          <w:sz w:val="28"/>
          <w:szCs w:val="28"/>
        </w:rPr>
      </w:pPr>
    </w:p>
    <w:p w14:paraId="11FC7050" w14:textId="77777777" w:rsidR="006B348E" w:rsidRDefault="006B348E">
      <w:pPr>
        <w:rPr>
          <w:rFonts w:cs="Arial"/>
          <w:b/>
          <w:sz w:val="28"/>
          <w:szCs w:val="28"/>
        </w:rPr>
      </w:pPr>
    </w:p>
    <w:p w14:paraId="1C6D7572" w14:textId="77777777" w:rsidR="006B348E" w:rsidRDefault="006B348E">
      <w:pPr>
        <w:rPr>
          <w:rFonts w:cs="Arial"/>
          <w:b/>
          <w:sz w:val="28"/>
          <w:szCs w:val="28"/>
        </w:rPr>
      </w:pPr>
    </w:p>
    <w:p w14:paraId="2E3F5BB9" w14:textId="77777777" w:rsidR="006B348E" w:rsidRDefault="006B348E">
      <w:pPr>
        <w:rPr>
          <w:rFonts w:cs="Arial"/>
          <w:b/>
          <w:sz w:val="28"/>
          <w:szCs w:val="28"/>
        </w:rPr>
      </w:pPr>
    </w:p>
    <w:p w14:paraId="4FAEA2B8" w14:textId="77777777" w:rsidR="006B348E" w:rsidRDefault="006B348E">
      <w:pPr>
        <w:jc w:val="center"/>
        <w:rPr>
          <w:rFonts w:ascii="Calibri" w:hAnsi="Calibri"/>
          <w:b/>
          <w:sz w:val="32"/>
          <w:szCs w:val="32"/>
          <w:u w:val="single"/>
          <w:lang w:eastAsia="en-US"/>
        </w:rPr>
      </w:pPr>
      <w:r>
        <w:rPr>
          <w:rFonts w:ascii="Calibri" w:hAnsi="Calibri"/>
          <w:b/>
          <w:sz w:val="32"/>
          <w:szCs w:val="32"/>
          <w:u w:val="single"/>
          <w:lang w:eastAsia="en-US"/>
        </w:rPr>
        <w:lastRenderedPageBreak/>
        <w:t>Admission Statement for</w:t>
      </w:r>
    </w:p>
    <w:p w14:paraId="79A556DD" w14:textId="77777777" w:rsidR="006B348E" w:rsidRDefault="006B348E">
      <w:pPr>
        <w:jc w:val="center"/>
        <w:rPr>
          <w:rFonts w:ascii="Calibri" w:hAnsi="Calibri"/>
          <w:b/>
          <w:sz w:val="32"/>
          <w:szCs w:val="32"/>
          <w:u w:val="single"/>
          <w:lang w:eastAsia="en-US"/>
        </w:rPr>
      </w:pPr>
      <w:r>
        <w:rPr>
          <w:rFonts w:ascii="Calibri" w:hAnsi="Calibri"/>
          <w:b/>
          <w:sz w:val="32"/>
          <w:szCs w:val="32"/>
          <w:u w:val="single"/>
          <w:lang w:eastAsia="en-US"/>
        </w:rPr>
        <w:t>Saltaire Primary School</w:t>
      </w:r>
    </w:p>
    <w:p w14:paraId="57025D50" w14:textId="77777777" w:rsidR="006B348E" w:rsidRDefault="00593BB6">
      <w:pPr>
        <w:jc w:val="center"/>
        <w:rPr>
          <w:rFonts w:ascii="Calibri" w:hAnsi="Calibri"/>
          <w:b/>
          <w:sz w:val="32"/>
          <w:szCs w:val="32"/>
          <w:u w:val="single"/>
          <w:lang w:eastAsia="en-US"/>
        </w:rPr>
      </w:pPr>
      <w:r>
        <w:rPr>
          <w:rFonts w:ascii="Calibri" w:hAnsi="Calibri"/>
          <w:b/>
          <w:sz w:val="32"/>
          <w:szCs w:val="32"/>
          <w:u w:val="single"/>
          <w:lang w:eastAsia="en-US"/>
        </w:rPr>
        <w:t>2018-2019</w:t>
      </w:r>
      <w:bookmarkStart w:id="0" w:name="_GoBack"/>
      <w:bookmarkEnd w:id="0"/>
    </w:p>
    <w:p w14:paraId="10C297D0" w14:textId="77777777" w:rsidR="006B348E" w:rsidRDefault="006B348E">
      <w:pPr>
        <w:rPr>
          <w:rFonts w:ascii="Calibri" w:hAnsi="Calibri"/>
          <w:b/>
          <w:sz w:val="28"/>
          <w:szCs w:val="28"/>
          <w:lang w:eastAsia="en-US"/>
        </w:rPr>
      </w:pPr>
    </w:p>
    <w:p w14:paraId="1446C08F" w14:textId="77777777" w:rsidR="006B348E" w:rsidRDefault="006B348E">
      <w:pPr>
        <w:rPr>
          <w:rFonts w:ascii="Calibri" w:hAnsi="Calibri"/>
          <w:b/>
          <w:sz w:val="28"/>
          <w:szCs w:val="28"/>
          <w:lang w:eastAsia="en-US"/>
        </w:rPr>
      </w:pPr>
      <w:r>
        <w:rPr>
          <w:rFonts w:ascii="Calibri" w:hAnsi="Calibri"/>
          <w:b/>
          <w:sz w:val="28"/>
          <w:szCs w:val="28"/>
          <w:lang w:eastAsia="en-US"/>
        </w:rPr>
        <w:t>ENTITLEMENT</w:t>
      </w:r>
    </w:p>
    <w:p w14:paraId="7955F80D" w14:textId="77777777" w:rsidR="006B348E" w:rsidRDefault="006B348E">
      <w:pPr>
        <w:rPr>
          <w:rFonts w:ascii="Calibri" w:hAnsi="Calibri"/>
          <w:sz w:val="28"/>
          <w:szCs w:val="28"/>
          <w:lang w:eastAsia="en-US"/>
        </w:rPr>
      </w:pPr>
      <w:r>
        <w:rPr>
          <w:rFonts w:ascii="Calibri" w:hAnsi="Calibri"/>
          <w:sz w:val="28"/>
          <w:szCs w:val="28"/>
          <w:lang w:eastAsia="en-US"/>
        </w:rPr>
        <w:t xml:space="preserve">Children are admitted into Reception in the September of the school year in which they reach the age of five. Parents may request that their child’s entry to reception is deferred until later in the same school year. The admission criteria will apply to all children seeking a school place, whatever their term of entry.  The place offered will be reserved on condition that it is taken up within the same school year. </w:t>
      </w:r>
    </w:p>
    <w:p w14:paraId="7219FD36" w14:textId="77777777" w:rsidR="006B348E" w:rsidRDefault="006B348E">
      <w:pPr>
        <w:rPr>
          <w:rFonts w:ascii="Calibri" w:hAnsi="Calibri"/>
          <w:sz w:val="28"/>
          <w:szCs w:val="28"/>
          <w:lang w:eastAsia="en-US"/>
        </w:rPr>
      </w:pPr>
    </w:p>
    <w:p w14:paraId="6A13EF6F" w14:textId="77777777" w:rsidR="006B348E" w:rsidRDefault="006B348E">
      <w:pPr>
        <w:rPr>
          <w:rFonts w:ascii="Calibri" w:hAnsi="Calibri" w:cs="Arial"/>
          <w:sz w:val="28"/>
          <w:szCs w:val="28"/>
          <w:lang w:eastAsia="en-US"/>
        </w:rPr>
      </w:pPr>
      <w:r>
        <w:rPr>
          <w:rFonts w:ascii="Calibri" w:hAnsi="Calibri"/>
          <w:sz w:val="28"/>
          <w:szCs w:val="28"/>
          <w:lang w:eastAsia="en-US"/>
        </w:rPr>
        <w:t xml:space="preserve">In </w:t>
      </w:r>
      <w:r>
        <w:rPr>
          <w:rFonts w:ascii="Calibri" w:hAnsi="Calibri" w:cs="Arial"/>
          <w:sz w:val="28"/>
          <w:szCs w:val="28"/>
          <w:lang w:eastAsia="en-US"/>
        </w:rPr>
        <w:t>the case of summer-born children, however, parents cannot apply for a reception place in the September following the child’s fifth birthday.  If such parents wish to delay their child's entry to full-time education until their child reaches statutory school age, they would need to apply for a place in Year 1. Exceptionally, deferred admission into Reception in the following September for a summer-born child with significant medical or educational needs will be considered where supported by written recommendations from professionals working with the child and family.</w:t>
      </w:r>
    </w:p>
    <w:p w14:paraId="19D5680B" w14:textId="77777777" w:rsidR="006B348E" w:rsidRDefault="006B348E">
      <w:pPr>
        <w:rPr>
          <w:rFonts w:ascii="Calibri" w:hAnsi="Calibri"/>
          <w:sz w:val="28"/>
          <w:szCs w:val="28"/>
          <w:lang w:eastAsia="en-US"/>
        </w:rPr>
      </w:pPr>
    </w:p>
    <w:p w14:paraId="2B0524FF" w14:textId="77777777" w:rsidR="006B348E" w:rsidRDefault="006B348E">
      <w:pPr>
        <w:rPr>
          <w:rFonts w:ascii="Calibri" w:hAnsi="Calibri"/>
          <w:b/>
          <w:sz w:val="28"/>
          <w:szCs w:val="28"/>
          <w:lang w:eastAsia="en-US"/>
        </w:rPr>
      </w:pPr>
      <w:r>
        <w:rPr>
          <w:rFonts w:ascii="Calibri" w:hAnsi="Calibri"/>
          <w:b/>
          <w:sz w:val="28"/>
          <w:szCs w:val="28"/>
          <w:lang w:eastAsia="en-US"/>
        </w:rPr>
        <w:t>PUPILS WITH A STATEMENT OF SPECIAL EDUCATIONAL NEEDS or EHCP</w:t>
      </w:r>
    </w:p>
    <w:p w14:paraId="7F690A8C" w14:textId="77777777" w:rsidR="006B348E" w:rsidRDefault="006B348E">
      <w:pPr>
        <w:rPr>
          <w:rFonts w:ascii="Calibri" w:hAnsi="Calibri"/>
          <w:sz w:val="28"/>
          <w:szCs w:val="28"/>
          <w:lang w:eastAsia="en-US"/>
        </w:rPr>
      </w:pPr>
      <w:r>
        <w:rPr>
          <w:rFonts w:ascii="Calibri" w:hAnsi="Calibri"/>
          <w:sz w:val="28"/>
          <w:szCs w:val="28"/>
          <w:lang w:eastAsia="en-US"/>
        </w:rPr>
        <w:t>The admission of pupils with a statement of special educational needs is dealt with by a separate procedure.  Such children will be admitted to the school named on the statement without reference to the oversubscription criteria below</w:t>
      </w:r>
    </w:p>
    <w:p w14:paraId="7BC69ABC" w14:textId="77777777" w:rsidR="006B348E" w:rsidRDefault="006B348E">
      <w:pPr>
        <w:rPr>
          <w:rFonts w:ascii="Calibri" w:hAnsi="Calibri"/>
          <w:sz w:val="28"/>
          <w:szCs w:val="28"/>
          <w:lang w:eastAsia="en-US"/>
        </w:rPr>
      </w:pPr>
    </w:p>
    <w:p w14:paraId="0D2B247F" w14:textId="77777777" w:rsidR="006B348E" w:rsidRDefault="006B348E">
      <w:pPr>
        <w:rPr>
          <w:rFonts w:ascii="Calibri" w:hAnsi="Calibri"/>
          <w:sz w:val="28"/>
          <w:szCs w:val="28"/>
          <w:lang w:eastAsia="en-US"/>
        </w:rPr>
      </w:pPr>
      <w:r>
        <w:rPr>
          <w:rFonts w:ascii="Calibri" w:hAnsi="Calibri"/>
          <w:b/>
          <w:sz w:val="28"/>
          <w:szCs w:val="28"/>
          <w:u w:val="single"/>
          <w:lang w:eastAsia="en-US"/>
        </w:rPr>
        <w:t xml:space="preserve">Community schools </w:t>
      </w:r>
    </w:p>
    <w:p w14:paraId="4B23DBE6" w14:textId="77777777" w:rsidR="006B348E" w:rsidRDefault="006B348E">
      <w:pPr>
        <w:rPr>
          <w:rFonts w:ascii="Calibri" w:hAnsi="Calibri"/>
          <w:sz w:val="28"/>
          <w:szCs w:val="28"/>
          <w:lang w:eastAsia="en-US"/>
        </w:rPr>
      </w:pPr>
    </w:p>
    <w:p w14:paraId="39B7F680" w14:textId="77777777" w:rsidR="006B348E" w:rsidRDefault="006B348E">
      <w:pPr>
        <w:rPr>
          <w:rFonts w:ascii="Calibri" w:hAnsi="Calibri"/>
          <w:sz w:val="28"/>
          <w:szCs w:val="28"/>
          <w:lang w:eastAsia="en-US"/>
        </w:rPr>
      </w:pPr>
      <w:r>
        <w:rPr>
          <w:rFonts w:ascii="Calibri" w:hAnsi="Calibri"/>
          <w:sz w:val="28"/>
          <w:szCs w:val="28"/>
          <w:lang w:eastAsia="en-US"/>
        </w:rPr>
        <w:t>Where the number of preferences for a school exceeds the number of places available, priority will be given to children in the following categories:</w:t>
      </w:r>
    </w:p>
    <w:p w14:paraId="61784E36" w14:textId="77777777" w:rsidR="006B348E" w:rsidRDefault="006B348E">
      <w:pPr>
        <w:rPr>
          <w:rFonts w:ascii="Calibri" w:hAnsi="Calibri"/>
          <w:sz w:val="28"/>
          <w:szCs w:val="28"/>
          <w:lang w:eastAsia="en-US"/>
        </w:rPr>
      </w:pPr>
    </w:p>
    <w:p w14:paraId="5F5D52EB" w14:textId="77777777" w:rsidR="006B348E" w:rsidRDefault="006B348E">
      <w:pPr>
        <w:numPr>
          <w:ilvl w:val="0"/>
          <w:numId w:val="32"/>
        </w:numPr>
        <w:tabs>
          <w:tab w:val="num" w:pos="500"/>
        </w:tabs>
        <w:ind w:hanging="720"/>
        <w:rPr>
          <w:rFonts w:ascii="Calibri" w:hAnsi="Calibri"/>
          <w:sz w:val="28"/>
          <w:szCs w:val="28"/>
          <w:lang w:eastAsia="en-US"/>
        </w:rPr>
      </w:pPr>
      <w:r>
        <w:rPr>
          <w:rFonts w:ascii="Calibri" w:hAnsi="Calibri"/>
          <w:sz w:val="28"/>
          <w:szCs w:val="28"/>
          <w:lang w:eastAsia="en-US"/>
        </w:rPr>
        <w:t>Children in public care (looked after children).</w:t>
      </w:r>
      <w:r>
        <w:rPr>
          <w:rFonts w:ascii="Calibri" w:hAnsi="Calibri"/>
          <w:sz w:val="28"/>
          <w:szCs w:val="28"/>
          <w:lang w:eastAsia="en-US"/>
        </w:rPr>
        <w:br/>
      </w:r>
    </w:p>
    <w:p w14:paraId="1A42F164" w14:textId="77777777" w:rsidR="006B348E" w:rsidRDefault="006B348E">
      <w:pPr>
        <w:tabs>
          <w:tab w:val="num" w:pos="500"/>
        </w:tabs>
        <w:ind w:left="500" w:hanging="520"/>
        <w:rPr>
          <w:rFonts w:ascii="Calibri" w:hAnsi="Calibri"/>
          <w:sz w:val="28"/>
          <w:szCs w:val="28"/>
          <w:lang w:eastAsia="en-US"/>
        </w:rPr>
      </w:pPr>
      <w:r>
        <w:rPr>
          <w:rFonts w:ascii="Calibri" w:hAnsi="Calibri"/>
          <w:sz w:val="28"/>
          <w:szCs w:val="28"/>
          <w:lang w:eastAsia="en-US"/>
        </w:rPr>
        <w:t>2</w:t>
      </w:r>
      <w:r>
        <w:rPr>
          <w:rFonts w:ascii="Calibri" w:hAnsi="Calibri"/>
          <w:sz w:val="28"/>
          <w:szCs w:val="28"/>
          <w:lang w:eastAsia="en-US"/>
        </w:rPr>
        <w:tab/>
        <w:t>Sisters and brothers of children living at the same address, who are at present on roll at the school, and will still be attending the school at the time of admission (siblings).</w:t>
      </w:r>
    </w:p>
    <w:p w14:paraId="15335203" w14:textId="77777777" w:rsidR="006B348E" w:rsidRDefault="006B348E">
      <w:pPr>
        <w:tabs>
          <w:tab w:val="num" w:pos="500"/>
        </w:tabs>
        <w:ind w:left="360" w:hanging="720"/>
        <w:rPr>
          <w:rFonts w:ascii="Calibri" w:hAnsi="Calibri"/>
          <w:sz w:val="28"/>
          <w:szCs w:val="28"/>
          <w:lang w:eastAsia="en-US"/>
        </w:rPr>
      </w:pPr>
    </w:p>
    <w:p w14:paraId="6CDDF7E8" w14:textId="77777777" w:rsidR="006B348E" w:rsidRDefault="006B348E">
      <w:pPr>
        <w:tabs>
          <w:tab w:val="num" w:pos="500"/>
        </w:tabs>
        <w:ind w:left="500" w:hanging="500"/>
        <w:rPr>
          <w:rFonts w:ascii="Calibri" w:hAnsi="Calibri"/>
          <w:sz w:val="28"/>
          <w:szCs w:val="28"/>
          <w:lang w:eastAsia="en-US"/>
        </w:rPr>
      </w:pPr>
      <w:r>
        <w:rPr>
          <w:rFonts w:ascii="Calibri" w:hAnsi="Calibri"/>
          <w:sz w:val="28"/>
          <w:szCs w:val="28"/>
          <w:lang w:eastAsia="en-US"/>
        </w:rPr>
        <w:t>3      Other children.</w:t>
      </w:r>
    </w:p>
    <w:p w14:paraId="1A7C6FAD" w14:textId="77777777" w:rsidR="006B348E" w:rsidRDefault="006B348E">
      <w:pPr>
        <w:rPr>
          <w:rFonts w:ascii="Calibri" w:hAnsi="Calibri"/>
          <w:sz w:val="28"/>
          <w:szCs w:val="28"/>
          <w:lang w:eastAsia="en-US"/>
        </w:rPr>
      </w:pPr>
    </w:p>
    <w:p w14:paraId="32D50502" w14:textId="77777777" w:rsidR="006B348E" w:rsidRDefault="006B348E">
      <w:pPr>
        <w:rPr>
          <w:rFonts w:ascii="Calibri" w:hAnsi="Calibri"/>
          <w:b/>
          <w:sz w:val="28"/>
          <w:szCs w:val="28"/>
          <w:lang w:eastAsia="en-US"/>
        </w:rPr>
      </w:pPr>
      <w:r>
        <w:rPr>
          <w:rFonts w:ascii="Calibri" w:hAnsi="Calibri"/>
          <w:sz w:val="28"/>
          <w:szCs w:val="28"/>
          <w:lang w:eastAsia="en-US"/>
        </w:rPr>
        <w:t xml:space="preserve">When demand exceeds places in any of the above criteria, the distance between the child's home and school, measured by a straight line, from the main entrance of the home to the main entrance of the school </w:t>
      </w:r>
      <w:proofErr w:type="gramStart"/>
      <w:r>
        <w:rPr>
          <w:rFonts w:ascii="Calibri" w:hAnsi="Calibri"/>
          <w:sz w:val="28"/>
          <w:szCs w:val="28"/>
          <w:lang w:eastAsia="en-US"/>
        </w:rPr>
        <w:t>building,  will</w:t>
      </w:r>
      <w:proofErr w:type="gramEnd"/>
      <w:r>
        <w:rPr>
          <w:rFonts w:ascii="Calibri" w:hAnsi="Calibri"/>
          <w:sz w:val="28"/>
          <w:szCs w:val="28"/>
          <w:lang w:eastAsia="en-US"/>
        </w:rPr>
        <w:t xml:space="preserve"> be used to decide who is given a place; those living nearest being given the available places.</w:t>
      </w:r>
    </w:p>
    <w:p w14:paraId="312DEA4E" w14:textId="77777777" w:rsidR="006B348E" w:rsidRDefault="006B348E">
      <w:pPr>
        <w:rPr>
          <w:rFonts w:ascii="Calibri" w:hAnsi="Calibri"/>
          <w:b/>
          <w:sz w:val="28"/>
          <w:szCs w:val="28"/>
          <w:lang w:eastAsia="en-US"/>
        </w:rPr>
      </w:pPr>
    </w:p>
    <w:p w14:paraId="49827E3D" w14:textId="77777777" w:rsidR="006B348E" w:rsidRDefault="006B348E">
      <w:pPr>
        <w:rPr>
          <w:rFonts w:ascii="Calibri" w:hAnsi="Calibri"/>
          <w:b/>
          <w:sz w:val="28"/>
          <w:szCs w:val="28"/>
          <w:lang w:eastAsia="en-US"/>
        </w:rPr>
      </w:pPr>
    </w:p>
    <w:p w14:paraId="2E31C413" w14:textId="77777777" w:rsidR="006B348E" w:rsidRDefault="006B348E">
      <w:pPr>
        <w:rPr>
          <w:rFonts w:ascii="Calibri" w:hAnsi="Calibri"/>
          <w:b/>
          <w:sz w:val="28"/>
          <w:szCs w:val="28"/>
          <w:lang w:eastAsia="en-US"/>
        </w:rPr>
      </w:pPr>
      <w:r>
        <w:rPr>
          <w:rFonts w:ascii="Calibri" w:hAnsi="Calibri"/>
          <w:b/>
          <w:sz w:val="28"/>
          <w:szCs w:val="28"/>
          <w:lang w:eastAsia="en-US"/>
        </w:rPr>
        <w:lastRenderedPageBreak/>
        <w:t>EXCEPTIONS</w:t>
      </w:r>
    </w:p>
    <w:p w14:paraId="463BE58B" w14:textId="77777777" w:rsidR="006B348E" w:rsidRDefault="006B348E">
      <w:pPr>
        <w:rPr>
          <w:rFonts w:ascii="Calibri" w:hAnsi="Calibri"/>
          <w:b/>
          <w:sz w:val="28"/>
          <w:szCs w:val="28"/>
          <w:lang w:eastAsia="en-US"/>
        </w:rPr>
      </w:pPr>
      <w:r>
        <w:rPr>
          <w:rFonts w:ascii="Calibri" w:hAnsi="Calibri"/>
          <w:sz w:val="28"/>
          <w:szCs w:val="28"/>
          <w:lang w:eastAsia="en-US"/>
        </w:rPr>
        <w:t xml:space="preserve">The criteria listed above </w:t>
      </w:r>
      <w:r>
        <w:rPr>
          <w:rFonts w:ascii="Calibri" w:hAnsi="Calibri"/>
          <w:b/>
          <w:sz w:val="28"/>
          <w:szCs w:val="28"/>
          <w:lang w:eastAsia="en-US"/>
        </w:rPr>
        <w:t xml:space="preserve">may </w:t>
      </w:r>
      <w:r>
        <w:rPr>
          <w:rFonts w:ascii="Calibri" w:hAnsi="Calibri"/>
          <w:sz w:val="28"/>
          <w:szCs w:val="28"/>
          <w:lang w:eastAsia="en-US"/>
        </w:rPr>
        <w:t>be overridden and a place offered, where the parents’ preference is based on:</w:t>
      </w:r>
    </w:p>
    <w:p w14:paraId="02E1DAC5" w14:textId="77777777" w:rsidR="006B348E" w:rsidRDefault="006B348E">
      <w:pPr>
        <w:ind w:left="360"/>
        <w:rPr>
          <w:rFonts w:ascii="Calibri" w:hAnsi="Calibri"/>
          <w:sz w:val="28"/>
          <w:szCs w:val="28"/>
          <w:lang w:eastAsia="en-US"/>
        </w:rPr>
      </w:pPr>
    </w:p>
    <w:p w14:paraId="2D925FCE" w14:textId="77777777" w:rsidR="006B348E" w:rsidRDefault="006B348E">
      <w:pPr>
        <w:numPr>
          <w:ilvl w:val="0"/>
          <w:numId w:val="30"/>
        </w:numPr>
        <w:rPr>
          <w:rFonts w:ascii="Calibri" w:hAnsi="Calibri"/>
          <w:sz w:val="28"/>
          <w:szCs w:val="28"/>
          <w:lang w:eastAsia="en-US"/>
        </w:rPr>
      </w:pPr>
      <w:r>
        <w:rPr>
          <w:rFonts w:ascii="Calibri" w:hAnsi="Calibri"/>
          <w:sz w:val="28"/>
          <w:szCs w:val="28"/>
          <w:lang w:eastAsia="en-US"/>
        </w:rPr>
        <w:t>special medical reasons for admission where they are deemed essential by an independent professional recommendation from the child’s paediatrician/consultant, or</w:t>
      </w:r>
    </w:p>
    <w:p w14:paraId="63722A11" w14:textId="77777777" w:rsidR="006B348E" w:rsidRDefault="006B348E">
      <w:pPr>
        <w:ind w:left="1140"/>
        <w:rPr>
          <w:rFonts w:ascii="Calibri" w:hAnsi="Calibri"/>
          <w:sz w:val="28"/>
          <w:szCs w:val="28"/>
          <w:lang w:eastAsia="en-US"/>
        </w:rPr>
      </w:pPr>
    </w:p>
    <w:p w14:paraId="2DC4C2EA" w14:textId="77777777" w:rsidR="006B348E" w:rsidRDefault="006B348E">
      <w:pPr>
        <w:numPr>
          <w:ilvl w:val="0"/>
          <w:numId w:val="30"/>
        </w:numPr>
        <w:rPr>
          <w:rFonts w:ascii="Calibri" w:hAnsi="Calibri"/>
          <w:sz w:val="28"/>
          <w:szCs w:val="28"/>
          <w:lang w:eastAsia="en-US"/>
        </w:rPr>
      </w:pPr>
      <w:r>
        <w:rPr>
          <w:rFonts w:ascii="Calibri" w:hAnsi="Calibri"/>
          <w:sz w:val="28"/>
          <w:szCs w:val="28"/>
          <w:lang w:eastAsia="en-US"/>
        </w:rPr>
        <w:t xml:space="preserve">social reasons for admission where they are deemed essential by a professional recommendation and the Local Authority considers that a place should be offered on these grounds. </w:t>
      </w:r>
    </w:p>
    <w:p w14:paraId="707664B2" w14:textId="77777777" w:rsidR="006B348E" w:rsidRDefault="006B348E">
      <w:pPr>
        <w:rPr>
          <w:rFonts w:ascii="Calibri" w:hAnsi="Calibri"/>
          <w:b/>
          <w:sz w:val="28"/>
          <w:szCs w:val="28"/>
          <w:lang w:eastAsia="en-US"/>
        </w:rPr>
      </w:pPr>
    </w:p>
    <w:p w14:paraId="0901EAC4" w14:textId="77777777" w:rsidR="006B348E" w:rsidRDefault="006B348E">
      <w:pPr>
        <w:ind w:left="720" w:hanging="720"/>
        <w:rPr>
          <w:rFonts w:ascii="Calibri" w:hAnsi="Calibri"/>
          <w:b/>
          <w:sz w:val="28"/>
          <w:szCs w:val="28"/>
          <w:lang w:eastAsia="en-US"/>
        </w:rPr>
      </w:pPr>
      <w:r>
        <w:rPr>
          <w:rFonts w:ascii="Calibri" w:hAnsi="Calibri"/>
          <w:b/>
          <w:sz w:val="28"/>
          <w:szCs w:val="28"/>
          <w:lang w:eastAsia="en-US"/>
        </w:rPr>
        <w:t>NOTES</w:t>
      </w:r>
    </w:p>
    <w:p w14:paraId="29981C79" w14:textId="77777777" w:rsidR="006B348E" w:rsidRDefault="006B348E">
      <w:pPr>
        <w:ind w:left="720" w:hanging="720"/>
        <w:rPr>
          <w:rFonts w:ascii="Calibri" w:hAnsi="Calibri"/>
          <w:b/>
          <w:sz w:val="28"/>
          <w:szCs w:val="28"/>
          <w:lang w:eastAsia="en-US"/>
        </w:rPr>
      </w:pPr>
    </w:p>
    <w:p w14:paraId="4B891B6F" w14:textId="77777777" w:rsidR="006B348E" w:rsidRDefault="006B348E">
      <w:pPr>
        <w:rPr>
          <w:rFonts w:ascii="Calibri" w:hAnsi="Calibri"/>
          <w:sz w:val="28"/>
          <w:szCs w:val="28"/>
          <w:lang w:eastAsia="en-US"/>
        </w:rPr>
      </w:pPr>
      <w:r>
        <w:rPr>
          <w:rFonts w:ascii="Calibri" w:hAnsi="Calibri"/>
          <w:sz w:val="28"/>
          <w:szCs w:val="28"/>
          <w:lang w:eastAsia="en-US"/>
        </w:rPr>
        <w:t xml:space="preserve">1. The terms “sisters” and “brothers” </w:t>
      </w:r>
      <w:proofErr w:type="gramStart"/>
      <w:r>
        <w:rPr>
          <w:rFonts w:ascii="Calibri" w:hAnsi="Calibri"/>
          <w:sz w:val="28"/>
          <w:szCs w:val="28"/>
          <w:lang w:eastAsia="en-US"/>
        </w:rPr>
        <w:t>refers</w:t>
      </w:r>
      <w:proofErr w:type="gramEnd"/>
      <w:r>
        <w:rPr>
          <w:rFonts w:ascii="Calibri" w:hAnsi="Calibri"/>
          <w:sz w:val="28"/>
          <w:szCs w:val="28"/>
          <w:lang w:eastAsia="en-US"/>
        </w:rPr>
        <w:t xml:space="preserve"> to children who live with the same family at the same address. Children living with the same family e.g. foster children and step-sisters and brothers are also included.</w:t>
      </w:r>
    </w:p>
    <w:p w14:paraId="65EE441E" w14:textId="77777777" w:rsidR="006B348E" w:rsidRDefault="006B348E">
      <w:pPr>
        <w:ind w:left="400" w:hanging="400"/>
        <w:rPr>
          <w:rFonts w:ascii="Calibri" w:hAnsi="Calibri"/>
          <w:sz w:val="28"/>
          <w:szCs w:val="28"/>
          <w:lang w:eastAsia="en-US"/>
        </w:rPr>
      </w:pPr>
    </w:p>
    <w:p w14:paraId="00B82817" w14:textId="77777777" w:rsidR="006B348E" w:rsidRDefault="006B348E">
      <w:pPr>
        <w:rPr>
          <w:rFonts w:ascii="Calibri" w:hAnsi="Calibri"/>
          <w:sz w:val="28"/>
          <w:szCs w:val="28"/>
          <w:lang w:eastAsia="en-US"/>
        </w:rPr>
      </w:pPr>
      <w:r>
        <w:rPr>
          <w:rFonts w:ascii="Calibri" w:hAnsi="Calibri"/>
          <w:sz w:val="28"/>
          <w:szCs w:val="28"/>
          <w:lang w:eastAsia="en-US"/>
        </w:rPr>
        <w:t>2. “Home address” refers to the child’s permanent home at the date of admission.  Where the child lives with parents with shared responsibility, it is for the parents to determine which address to use when applying for a primary school.</w:t>
      </w:r>
      <w:r>
        <w:rPr>
          <w:rFonts w:ascii="Calibri" w:hAnsi="Calibri"/>
          <w:sz w:val="28"/>
          <w:szCs w:val="28"/>
          <w:lang w:eastAsia="en-US"/>
        </w:rPr>
        <w:br/>
      </w:r>
    </w:p>
    <w:p w14:paraId="33E6B121" w14:textId="77777777" w:rsidR="006B348E" w:rsidRDefault="006B348E">
      <w:pPr>
        <w:rPr>
          <w:rFonts w:ascii="Calibri" w:hAnsi="Calibri"/>
          <w:sz w:val="28"/>
          <w:szCs w:val="28"/>
          <w:lang w:eastAsia="en-US"/>
        </w:rPr>
      </w:pPr>
      <w:r>
        <w:rPr>
          <w:rFonts w:ascii="Calibri" w:hAnsi="Calibri"/>
          <w:sz w:val="28"/>
          <w:szCs w:val="28"/>
          <w:lang w:eastAsia="en-US"/>
        </w:rPr>
        <w:t>3. In each of the above admission policies, proximity to school is used as a tie-breaker, those living closest being given priority. Where the offer of places to applicants with equi-distant addresses would lead to oversubscription, the decision of who will be offered the place will be made by random selection.</w:t>
      </w:r>
      <w:r>
        <w:rPr>
          <w:rFonts w:ascii="Calibri" w:hAnsi="Calibri"/>
          <w:sz w:val="28"/>
          <w:szCs w:val="28"/>
          <w:lang w:eastAsia="en-US"/>
        </w:rPr>
        <w:br/>
      </w:r>
    </w:p>
    <w:p w14:paraId="3426105D" w14:textId="77777777" w:rsidR="006B348E" w:rsidRDefault="006B348E">
      <w:pPr>
        <w:rPr>
          <w:rFonts w:ascii="Calibri" w:hAnsi="Calibri"/>
          <w:sz w:val="28"/>
          <w:szCs w:val="28"/>
          <w:lang w:eastAsia="en-US"/>
        </w:rPr>
      </w:pPr>
      <w:r>
        <w:rPr>
          <w:rFonts w:ascii="Calibri" w:hAnsi="Calibri"/>
          <w:sz w:val="28"/>
          <w:szCs w:val="28"/>
          <w:lang w:eastAsia="en-US"/>
        </w:rPr>
        <w:t xml:space="preserve">4.Twins or triplets – where a family of twins or triplets request admission and there is only one place available, it will be for the family to decide </w:t>
      </w:r>
      <w:proofErr w:type="gramStart"/>
      <w:r>
        <w:rPr>
          <w:rFonts w:ascii="Calibri" w:hAnsi="Calibri"/>
          <w:sz w:val="28"/>
          <w:szCs w:val="28"/>
          <w:lang w:eastAsia="en-US"/>
        </w:rPr>
        <w:t>whether or not</w:t>
      </w:r>
      <w:proofErr w:type="gramEnd"/>
      <w:r>
        <w:rPr>
          <w:rFonts w:ascii="Calibri" w:hAnsi="Calibri"/>
          <w:sz w:val="28"/>
          <w:szCs w:val="28"/>
          <w:lang w:eastAsia="en-US"/>
        </w:rPr>
        <w:t xml:space="preserve"> to take up the place for one of their children and appeal for the second or third child in the same year group, or to decline the place.</w:t>
      </w:r>
      <w:r>
        <w:rPr>
          <w:rFonts w:ascii="Calibri" w:hAnsi="Calibri"/>
          <w:sz w:val="28"/>
          <w:szCs w:val="28"/>
          <w:lang w:eastAsia="en-US"/>
        </w:rPr>
        <w:br/>
      </w:r>
    </w:p>
    <w:p w14:paraId="334E88CE" w14:textId="77777777" w:rsidR="006B348E" w:rsidRDefault="006B348E">
      <w:pPr>
        <w:ind w:left="360" w:hanging="360"/>
        <w:rPr>
          <w:rFonts w:ascii="Calibri" w:hAnsi="Calibri"/>
          <w:sz w:val="28"/>
          <w:szCs w:val="28"/>
          <w:lang w:eastAsia="en-US"/>
        </w:rPr>
      </w:pPr>
      <w:r>
        <w:rPr>
          <w:rFonts w:ascii="Calibri" w:hAnsi="Calibri"/>
          <w:sz w:val="28"/>
          <w:szCs w:val="28"/>
          <w:lang w:eastAsia="en-US"/>
        </w:rPr>
        <w:t>5. Pupils will not be admitted above the published admission number for the school unless:</w:t>
      </w:r>
    </w:p>
    <w:p w14:paraId="66E30DD4" w14:textId="77777777" w:rsidR="006B348E" w:rsidRDefault="006B348E">
      <w:pPr>
        <w:numPr>
          <w:ilvl w:val="1"/>
          <w:numId w:val="31"/>
        </w:numPr>
        <w:ind w:left="1100" w:hanging="300"/>
        <w:rPr>
          <w:rFonts w:ascii="Calibri" w:hAnsi="Calibri"/>
          <w:sz w:val="28"/>
          <w:szCs w:val="28"/>
          <w:lang w:eastAsia="en-US"/>
        </w:rPr>
      </w:pPr>
      <w:r>
        <w:rPr>
          <w:rFonts w:ascii="Calibri" w:hAnsi="Calibri"/>
          <w:sz w:val="28"/>
          <w:szCs w:val="28"/>
          <w:lang w:eastAsia="en-US"/>
        </w:rPr>
        <w:t>exceptional circumstances apply as defined in the School Admissions Code,</w:t>
      </w:r>
    </w:p>
    <w:p w14:paraId="2F966F0C" w14:textId="77777777" w:rsidR="006B348E" w:rsidRDefault="006B348E">
      <w:pPr>
        <w:numPr>
          <w:ilvl w:val="1"/>
          <w:numId w:val="31"/>
        </w:numPr>
        <w:tabs>
          <w:tab w:val="num" w:pos="800"/>
        </w:tabs>
        <w:ind w:left="1100" w:hanging="300"/>
        <w:rPr>
          <w:rFonts w:ascii="Calibri" w:hAnsi="Calibri"/>
          <w:b/>
          <w:sz w:val="28"/>
          <w:szCs w:val="28"/>
          <w:lang w:eastAsia="en-US"/>
        </w:rPr>
      </w:pPr>
      <w:r>
        <w:rPr>
          <w:rFonts w:ascii="Calibri" w:hAnsi="Calibri"/>
          <w:sz w:val="28"/>
          <w:szCs w:val="28"/>
          <w:lang w:eastAsia="en-US"/>
        </w:rPr>
        <w:t>where additional school places need to be provided, or</w:t>
      </w:r>
    </w:p>
    <w:p w14:paraId="392EE63E" w14:textId="77777777" w:rsidR="006B348E" w:rsidRDefault="006B348E">
      <w:pPr>
        <w:numPr>
          <w:ilvl w:val="1"/>
          <w:numId w:val="31"/>
        </w:numPr>
        <w:ind w:hanging="589"/>
        <w:rPr>
          <w:rFonts w:ascii="Calibri" w:hAnsi="Calibri"/>
          <w:b/>
          <w:sz w:val="28"/>
          <w:szCs w:val="28"/>
          <w:lang w:eastAsia="en-US"/>
        </w:rPr>
      </w:pPr>
      <w:r>
        <w:rPr>
          <w:rFonts w:ascii="Calibri" w:hAnsi="Calibri" w:cs="Arial"/>
          <w:sz w:val="28"/>
          <w:szCs w:val="28"/>
          <w:lang w:val="en-US" w:eastAsia="en-US"/>
        </w:rPr>
        <w:t>the pupil is admitted as part of the fair access protocol, agreed with all schools in the area.</w:t>
      </w:r>
    </w:p>
    <w:p w14:paraId="5743ABEB" w14:textId="77777777" w:rsidR="006B348E" w:rsidRDefault="006B348E">
      <w:pPr>
        <w:rPr>
          <w:rFonts w:ascii="Calibri" w:hAnsi="Calibri" w:cs="Arial"/>
          <w:sz w:val="28"/>
          <w:szCs w:val="28"/>
          <w:lang w:val="en-US" w:eastAsia="en-US"/>
        </w:rPr>
      </w:pPr>
    </w:p>
    <w:p w14:paraId="5A273694" w14:textId="77777777" w:rsidR="006B348E" w:rsidRDefault="006B348E">
      <w:pPr>
        <w:rPr>
          <w:rFonts w:ascii="Calibri" w:hAnsi="Calibri" w:cs="Arial"/>
          <w:b/>
          <w:sz w:val="28"/>
          <w:szCs w:val="28"/>
          <w:lang w:val="en-US" w:eastAsia="en-US"/>
        </w:rPr>
      </w:pPr>
      <w:r>
        <w:rPr>
          <w:rFonts w:ascii="Calibri" w:hAnsi="Calibri" w:cs="Arial"/>
          <w:b/>
          <w:sz w:val="28"/>
          <w:szCs w:val="28"/>
          <w:lang w:val="en-US" w:eastAsia="en-US"/>
        </w:rPr>
        <w:t>Appeals</w:t>
      </w:r>
    </w:p>
    <w:p w14:paraId="2D65AE4C" w14:textId="77777777" w:rsidR="006B348E" w:rsidRDefault="006B348E">
      <w:pPr>
        <w:rPr>
          <w:rFonts w:ascii="Calibri" w:hAnsi="Calibri"/>
          <w:b/>
          <w:sz w:val="28"/>
          <w:szCs w:val="28"/>
          <w:lang w:eastAsia="en-US"/>
        </w:rPr>
      </w:pPr>
      <w:r>
        <w:rPr>
          <w:rFonts w:ascii="Calibri" w:hAnsi="Calibri" w:cs="Arial"/>
          <w:sz w:val="28"/>
          <w:szCs w:val="28"/>
          <w:lang w:val="en-US" w:eastAsia="en-US"/>
        </w:rPr>
        <w:t>Parents and carers are entitled to appeal for a place at Saltaire Primary School if a place is not available</w:t>
      </w:r>
    </w:p>
    <w:sectPr w:rsidR="006B348E">
      <w:footerReference w:type="default" r:id="rId9"/>
      <w:type w:val="continuous"/>
      <w:pgSz w:w="11906" w:h="16838" w:code="9"/>
      <w:pgMar w:top="737" w:right="737" w:bottom="426" w:left="73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486C8F" w14:textId="77777777" w:rsidR="006B348E" w:rsidRDefault="006B348E">
      <w:r>
        <w:separator/>
      </w:r>
    </w:p>
  </w:endnote>
  <w:endnote w:type="continuationSeparator" w:id="0">
    <w:p w14:paraId="6A29D770" w14:textId="77777777" w:rsidR="006B348E" w:rsidRDefault="006B34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tone Sans">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C5DAA" w14:textId="77777777" w:rsidR="006B348E" w:rsidRDefault="006B348E">
    <w:pPr>
      <w:pStyle w:val="Footer"/>
    </w:pPr>
  </w:p>
  <w:p w14:paraId="7DC1F688" w14:textId="77777777" w:rsidR="006B348E" w:rsidRDefault="006B348E">
    <w:pPr>
      <w:pStyle w:val="Footer"/>
    </w:pPr>
  </w:p>
  <w:p w14:paraId="151BACF4" w14:textId="77777777" w:rsidR="006B348E" w:rsidRDefault="006B34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FBF334" w14:textId="77777777" w:rsidR="006B348E" w:rsidRDefault="006B348E">
      <w:r>
        <w:separator/>
      </w:r>
    </w:p>
  </w:footnote>
  <w:footnote w:type="continuationSeparator" w:id="0">
    <w:p w14:paraId="4795E082" w14:textId="77777777" w:rsidR="006B348E" w:rsidRDefault="006B34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B55B9"/>
    <w:multiLevelType w:val="hybridMultilevel"/>
    <w:tmpl w:val="C5B4237E"/>
    <w:lvl w:ilvl="0" w:tplc="ECCE409C">
      <w:start w:val="1"/>
      <w:numFmt w:val="bullet"/>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080934"/>
    <w:multiLevelType w:val="hybridMultilevel"/>
    <w:tmpl w:val="A212FF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2393D"/>
    <w:multiLevelType w:val="hybridMultilevel"/>
    <w:tmpl w:val="AD94AC22"/>
    <w:lvl w:ilvl="0" w:tplc="79ECB7F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F7F3F26"/>
    <w:multiLevelType w:val="hybridMultilevel"/>
    <w:tmpl w:val="8B526F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3D4E0C"/>
    <w:multiLevelType w:val="hybridMultilevel"/>
    <w:tmpl w:val="D10EA61E"/>
    <w:lvl w:ilvl="0" w:tplc="FFFFFFFF">
      <w:start w:val="1"/>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17F70320"/>
    <w:multiLevelType w:val="hybridMultilevel"/>
    <w:tmpl w:val="319805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7C3D33"/>
    <w:multiLevelType w:val="hybridMultilevel"/>
    <w:tmpl w:val="EADA4A36"/>
    <w:lvl w:ilvl="0" w:tplc="6950AD02">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CC5461"/>
    <w:multiLevelType w:val="hybridMultilevel"/>
    <w:tmpl w:val="8D185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BD6CCA"/>
    <w:multiLevelType w:val="hybridMultilevel"/>
    <w:tmpl w:val="4DEA7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673111"/>
    <w:multiLevelType w:val="hybridMultilevel"/>
    <w:tmpl w:val="A6C0C4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812A20"/>
    <w:multiLevelType w:val="hybridMultilevel"/>
    <w:tmpl w:val="968E4B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4353EB"/>
    <w:multiLevelType w:val="hybridMultilevel"/>
    <w:tmpl w:val="5816A8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E32FBA"/>
    <w:multiLevelType w:val="hybridMultilevel"/>
    <w:tmpl w:val="44DE606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B3029B"/>
    <w:multiLevelType w:val="hybridMultilevel"/>
    <w:tmpl w:val="555AE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4134E0"/>
    <w:multiLevelType w:val="hybridMultilevel"/>
    <w:tmpl w:val="88DE2D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59701C8"/>
    <w:multiLevelType w:val="hybridMultilevel"/>
    <w:tmpl w:val="3EBE85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D768CA"/>
    <w:multiLevelType w:val="hybridMultilevel"/>
    <w:tmpl w:val="8068B4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78D1E0C"/>
    <w:multiLevelType w:val="multilevel"/>
    <w:tmpl w:val="BFF244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930CAA"/>
    <w:multiLevelType w:val="hybridMultilevel"/>
    <w:tmpl w:val="0AD04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F301BB"/>
    <w:multiLevelType w:val="hybridMultilevel"/>
    <w:tmpl w:val="08620AC0"/>
    <w:lvl w:ilvl="0" w:tplc="6950AD02">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4365CA"/>
    <w:multiLevelType w:val="hybridMultilevel"/>
    <w:tmpl w:val="AB42B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685CCB"/>
    <w:multiLevelType w:val="multilevel"/>
    <w:tmpl w:val="4D8667AA"/>
    <w:lvl w:ilvl="0">
      <w:start w:val="3"/>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5468735A"/>
    <w:multiLevelType w:val="hybridMultilevel"/>
    <w:tmpl w:val="7DE2A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0851D7"/>
    <w:multiLevelType w:val="multilevel"/>
    <w:tmpl w:val="B2CA6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4D04F3"/>
    <w:multiLevelType w:val="hybridMultilevel"/>
    <w:tmpl w:val="713A1EB4"/>
    <w:lvl w:ilvl="0" w:tplc="BB9036FA">
      <w:numFmt w:val="bullet"/>
      <w:lvlText w:val=""/>
      <w:lvlJc w:val="left"/>
      <w:pPr>
        <w:tabs>
          <w:tab w:val="num" w:pos="720"/>
        </w:tabs>
        <w:ind w:left="720" w:hanging="360"/>
      </w:pPr>
      <w:rPr>
        <w:rFonts w:ascii="Symbol" w:eastAsia="Times New Roman"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BA5411"/>
    <w:multiLevelType w:val="hybridMultilevel"/>
    <w:tmpl w:val="A886C866"/>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63D653DC"/>
    <w:multiLevelType w:val="multilevel"/>
    <w:tmpl w:val="A4B2C3A6"/>
    <w:lvl w:ilvl="0">
      <w:start w:val="1"/>
      <w:numFmt w:val="decimal"/>
      <w:lvlText w:val="%1."/>
      <w:lvlJc w:val="left"/>
      <w:pPr>
        <w:tabs>
          <w:tab w:val="num" w:pos="720"/>
        </w:tabs>
        <w:ind w:left="720" w:hanging="360"/>
      </w:pPr>
      <w:rPr>
        <w:rFonts w:cs="Times New Roman"/>
      </w:rPr>
    </w:lvl>
    <w:lvl w:ilvl="1">
      <w:start w:val="2"/>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7" w15:restartNumberingAfterBreak="0">
    <w:nsid w:val="64E57242"/>
    <w:multiLevelType w:val="hybridMultilevel"/>
    <w:tmpl w:val="404E8576"/>
    <w:lvl w:ilvl="0" w:tplc="BE4CEEAA">
      <w:start w:val="1"/>
      <w:numFmt w:val="bullet"/>
      <w:lvlText w:val=""/>
      <w:lvlJc w:val="left"/>
      <w:pPr>
        <w:tabs>
          <w:tab w:val="num" w:pos="720"/>
        </w:tabs>
        <w:ind w:left="720" w:hanging="360"/>
      </w:pPr>
      <w:rPr>
        <w:rFonts w:ascii="Symbol" w:hAnsi="Symbol" w:hint="default"/>
        <w:color w:val="auto"/>
        <w:sz w:val="1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161B63"/>
    <w:multiLevelType w:val="hybridMultilevel"/>
    <w:tmpl w:val="ACF0ECA6"/>
    <w:lvl w:ilvl="0" w:tplc="08090001">
      <w:start w:val="1"/>
      <w:numFmt w:val="bullet"/>
      <w:lvlText w:val=""/>
      <w:lvlJc w:val="left"/>
      <w:pPr>
        <w:tabs>
          <w:tab w:val="num" w:pos="765"/>
        </w:tabs>
        <w:ind w:left="765" w:hanging="360"/>
      </w:pPr>
      <w:rPr>
        <w:rFonts w:ascii="Symbol" w:hAnsi="Symbol" w:hint="default"/>
      </w:rPr>
    </w:lvl>
    <w:lvl w:ilvl="1" w:tplc="08090003" w:tentative="1">
      <w:start w:val="1"/>
      <w:numFmt w:val="bullet"/>
      <w:lvlText w:val="o"/>
      <w:lvlJc w:val="left"/>
      <w:pPr>
        <w:tabs>
          <w:tab w:val="num" w:pos="1485"/>
        </w:tabs>
        <w:ind w:left="1485" w:hanging="360"/>
      </w:pPr>
      <w:rPr>
        <w:rFonts w:ascii="Courier New" w:hAnsi="Courier New" w:hint="default"/>
      </w:rPr>
    </w:lvl>
    <w:lvl w:ilvl="2" w:tplc="08090005" w:tentative="1">
      <w:start w:val="1"/>
      <w:numFmt w:val="bullet"/>
      <w:lvlText w:val=""/>
      <w:lvlJc w:val="left"/>
      <w:pPr>
        <w:tabs>
          <w:tab w:val="num" w:pos="2205"/>
        </w:tabs>
        <w:ind w:left="2205" w:hanging="360"/>
      </w:pPr>
      <w:rPr>
        <w:rFonts w:ascii="Wingdings" w:hAnsi="Wingdings" w:hint="default"/>
      </w:rPr>
    </w:lvl>
    <w:lvl w:ilvl="3" w:tplc="08090001" w:tentative="1">
      <w:start w:val="1"/>
      <w:numFmt w:val="bullet"/>
      <w:lvlText w:val=""/>
      <w:lvlJc w:val="left"/>
      <w:pPr>
        <w:tabs>
          <w:tab w:val="num" w:pos="2925"/>
        </w:tabs>
        <w:ind w:left="2925" w:hanging="360"/>
      </w:pPr>
      <w:rPr>
        <w:rFonts w:ascii="Symbol" w:hAnsi="Symbol" w:hint="default"/>
      </w:rPr>
    </w:lvl>
    <w:lvl w:ilvl="4" w:tplc="08090003" w:tentative="1">
      <w:start w:val="1"/>
      <w:numFmt w:val="bullet"/>
      <w:lvlText w:val="o"/>
      <w:lvlJc w:val="left"/>
      <w:pPr>
        <w:tabs>
          <w:tab w:val="num" w:pos="3645"/>
        </w:tabs>
        <w:ind w:left="3645" w:hanging="360"/>
      </w:pPr>
      <w:rPr>
        <w:rFonts w:ascii="Courier New" w:hAnsi="Courier New" w:hint="default"/>
      </w:rPr>
    </w:lvl>
    <w:lvl w:ilvl="5" w:tplc="08090005" w:tentative="1">
      <w:start w:val="1"/>
      <w:numFmt w:val="bullet"/>
      <w:lvlText w:val=""/>
      <w:lvlJc w:val="left"/>
      <w:pPr>
        <w:tabs>
          <w:tab w:val="num" w:pos="4365"/>
        </w:tabs>
        <w:ind w:left="4365" w:hanging="360"/>
      </w:pPr>
      <w:rPr>
        <w:rFonts w:ascii="Wingdings" w:hAnsi="Wingdings" w:hint="default"/>
      </w:rPr>
    </w:lvl>
    <w:lvl w:ilvl="6" w:tplc="08090001" w:tentative="1">
      <w:start w:val="1"/>
      <w:numFmt w:val="bullet"/>
      <w:lvlText w:val=""/>
      <w:lvlJc w:val="left"/>
      <w:pPr>
        <w:tabs>
          <w:tab w:val="num" w:pos="5085"/>
        </w:tabs>
        <w:ind w:left="5085" w:hanging="360"/>
      </w:pPr>
      <w:rPr>
        <w:rFonts w:ascii="Symbol" w:hAnsi="Symbol" w:hint="default"/>
      </w:rPr>
    </w:lvl>
    <w:lvl w:ilvl="7" w:tplc="08090003" w:tentative="1">
      <w:start w:val="1"/>
      <w:numFmt w:val="bullet"/>
      <w:lvlText w:val="o"/>
      <w:lvlJc w:val="left"/>
      <w:pPr>
        <w:tabs>
          <w:tab w:val="num" w:pos="5805"/>
        </w:tabs>
        <w:ind w:left="5805" w:hanging="360"/>
      </w:pPr>
      <w:rPr>
        <w:rFonts w:ascii="Courier New" w:hAnsi="Courier New" w:hint="default"/>
      </w:rPr>
    </w:lvl>
    <w:lvl w:ilvl="8" w:tplc="08090005" w:tentative="1">
      <w:start w:val="1"/>
      <w:numFmt w:val="bullet"/>
      <w:lvlText w:val=""/>
      <w:lvlJc w:val="left"/>
      <w:pPr>
        <w:tabs>
          <w:tab w:val="num" w:pos="6525"/>
        </w:tabs>
        <w:ind w:left="6525" w:hanging="360"/>
      </w:pPr>
      <w:rPr>
        <w:rFonts w:ascii="Wingdings" w:hAnsi="Wingdings" w:hint="default"/>
      </w:rPr>
    </w:lvl>
  </w:abstractNum>
  <w:abstractNum w:abstractNumId="29" w15:restartNumberingAfterBreak="0">
    <w:nsid w:val="743A2494"/>
    <w:multiLevelType w:val="hybridMultilevel"/>
    <w:tmpl w:val="0D0CC22A"/>
    <w:lvl w:ilvl="0" w:tplc="25D276E0">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7054BAF"/>
    <w:multiLevelType w:val="hybridMultilevel"/>
    <w:tmpl w:val="98D6B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EF7D04"/>
    <w:multiLevelType w:val="hybridMultilevel"/>
    <w:tmpl w:val="0B423E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5"/>
  </w:num>
  <w:num w:numId="3">
    <w:abstractNumId w:val="31"/>
  </w:num>
  <w:num w:numId="4">
    <w:abstractNumId w:val="0"/>
  </w:num>
  <w:num w:numId="5">
    <w:abstractNumId w:val="3"/>
  </w:num>
  <w:num w:numId="6">
    <w:abstractNumId w:val="23"/>
  </w:num>
  <w:num w:numId="7">
    <w:abstractNumId w:val="11"/>
  </w:num>
  <w:num w:numId="8">
    <w:abstractNumId w:val="6"/>
  </w:num>
  <w:num w:numId="9">
    <w:abstractNumId w:val="19"/>
  </w:num>
  <w:num w:numId="10">
    <w:abstractNumId w:val="10"/>
  </w:num>
  <w:num w:numId="11">
    <w:abstractNumId w:val="27"/>
  </w:num>
  <w:num w:numId="12">
    <w:abstractNumId w:val="26"/>
  </w:num>
  <w:num w:numId="13">
    <w:abstractNumId w:val="24"/>
  </w:num>
  <w:num w:numId="14">
    <w:abstractNumId w:val="25"/>
  </w:num>
  <w:num w:numId="15">
    <w:abstractNumId w:val="5"/>
  </w:num>
  <w:num w:numId="16">
    <w:abstractNumId w:val="14"/>
  </w:num>
  <w:num w:numId="17">
    <w:abstractNumId w:val="28"/>
  </w:num>
  <w:num w:numId="18">
    <w:abstractNumId w:val="1"/>
  </w:num>
  <w:num w:numId="19">
    <w:abstractNumId w:val="16"/>
  </w:num>
  <w:num w:numId="20">
    <w:abstractNumId w:val="21"/>
  </w:num>
  <w:num w:numId="21">
    <w:abstractNumId w:val="18"/>
  </w:num>
  <w:num w:numId="22">
    <w:abstractNumId w:val="22"/>
  </w:num>
  <w:num w:numId="23">
    <w:abstractNumId w:val="30"/>
  </w:num>
  <w:num w:numId="24">
    <w:abstractNumId w:val="7"/>
  </w:num>
  <w:num w:numId="25">
    <w:abstractNumId w:val="20"/>
  </w:num>
  <w:num w:numId="26">
    <w:abstractNumId w:val="8"/>
  </w:num>
  <w:num w:numId="27">
    <w:abstractNumId w:val="13"/>
  </w:num>
  <w:num w:numId="28">
    <w:abstractNumId w:val="9"/>
  </w:num>
  <w:num w:numId="29">
    <w:abstractNumId w:val="29"/>
  </w:num>
  <w:num w:numId="30">
    <w:abstractNumId w:val="12"/>
  </w:num>
  <w:num w:numId="31">
    <w:abstractNumId w:val="4"/>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F125F"/>
    <w:rsid w:val="00593BB6"/>
    <w:rsid w:val="006B348E"/>
    <w:rsid w:val="00FF125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4:docId w14:val="008DBDF8"/>
  <w15:chartTrackingRefBased/>
  <w15:docId w15:val="{ACBE7308-72D3-4E15-8313-A806AAED9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hAnsi="Arial"/>
      <w:sz w:val="24"/>
      <w:szCs w:val="24"/>
    </w:rPr>
  </w:style>
  <w:style w:type="paragraph" w:styleId="Heading1">
    <w:name w:val="heading 1"/>
    <w:aliases w:val="HEADING 1"/>
    <w:basedOn w:val="Normal"/>
    <w:next w:val="Normal"/>
    <w:link w:val="Heading1Char"/>
    <w:qFormat/>
    <w:pPr>
      <w:keepNext/>
      <w:outlineLvl w:val="0"/>
    </w:pPr>
    <w:rPr>
      <w:b/>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link w:val="Heading1"/>
    <w:uiPriority w:val="9"/>
    <w:rPr>
      <w:rFonts w:ascii="Cambria" w:eastAsia="Times New Roman" w:hAnsi="Cambria" w:cs="Times New Roman"/>
      <w:b/>
      <w:bCs/>
      <w:kern w:val="32"/>
      <w:sz w:val="32"/>
      <w:szCs w:val="32"/>
    </w:rPr>
  </w:style>
  <w:style w:type="paragraph" w:customStyle="1" w:styleId="body">
    <w:name w:val="body"/>
    <w:basedOn w:val="Normal"/>
    <w:uiPriority w:val="99"/>
    <w:pPr>
      <w:spacing w:before="100" w:beforeAutospacing="1" w:after="100" w:afterAutospacing="1"/>
    </w:pPr>
    <w:rPr>
      <w:rFonts w:ascii="Times New Roman" w:hAnsi="Times New Roman"/>
    </w:rPr>
  </w:style>
  <w:style w:type="paragraph" w:styleId="NormalWeb">
    <w:name w:val="Normal (Web)"/>
    <w:basedOn w:val="Normal"/>
    <w:uiPriority w:val="99"/>
    <w:pPr>
      <w:spacing w:before="100" w:beforeAutospacing="1" w:after="100" w:afterAutospacing="1"/>
    </w:pPr>
    <w:rPr>
      <w:rFonts w:ascii="Times New Roman" w:hAnsi="Times New Roman"/>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link w:val="Footer"/>
    <w:uiPriority w:val="99"/>
    <w:semiHidden/>
    <w:rPr>
      <w:rFonts w:ascii="Arial" w:hAnsi="Arial"/>
      <w:sz w:val="24"/>
      <w:szCs w:val="24"/>
    </w:rPr>
  </w:style>
  <w:style w:type="character" w:styleId="PageNumber">
    <w:name w:val="page number"/>
    <w:uiPriority w:val="99"/>
    <w:rPr>
      <w:rFonts w:cs="Times New Roman"/>
    </w:rPr>
  </w:style>
  <w:style w:type="table" w:styleId="TableGrid">
    <w:name w:val="Table Grid"/>
    <w:basedOn w:val="Table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pPr>
      <w:ind w:left="720"/>
    </w:pPr>
    <w:rPr>
      <w:rFonts w:ascii="Times New Roman" w:hAnsi="Times New Roman"/>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Header">
    <w:name w:val="header"/>
    <w:basedOn w:val="Normal"/>
    <w:link w:val="HeaderChar"/>
    <w:unhideWhenUsed/>
    <w:pPr>
      <w:tabs>
        <w:tab w:val="center" w:pos="4513"/>
        <w:tab w:val="right" w:pos="9026"/>
      </w:tabs>
    </w:pPr>
  </w:style>
  <w:style w:type="character" w:customStyle="1" w:styleId="HeaderChar">
    <w:name w:val="Header Char"/>
    <w:link w:val="Header"/>
    <w:rPr>
      <w:rFonts w:ascii="Arial" w:hAnsi="Arial"/>
      <w:sz w:val="24"/>
      <w:szCs w:val="24"/>
    </w:rPr>
  </w:style>
  <w:style w:type="paragraph" w:customStyle="1" w:styleId="Pa34">
    <w:name w:val="Pa34"/>
    <w:basedOn w:val="Normal"/>
    <w:next w:val="Normal"/>
    <w:uiPriority w:val="99"/>
    <w:pPr>
      <w:autoSpaceDE w:val="0"/>
      <w:autoSpaceDN w:val="0"/>
      <w:adjustRightInd w:val="0"/>
      <w:spacing w:line="281" w:lineRule="atLeast"/>
    </w:pPr>
    <w:rPr>
      <w:rFonts w:ascii="Stone Sans" w:hAnsi="Stone Sans"/>
    </w:rPr>
  </w:style>
  <w:style w:type="paragraph" w:customStyle="1" w:styleId="Pa54">
    <w:name w:val="Pa54"/>
    <w:basedOn w:val="Normal"/>
    <w:next w:val="Normal"/>
    <w:uiPriority w:val="99"/>
    <w:pPr>
      <w:autoSpaceDE w:val="0"/>
      <w:autoSpaceDN w:val="0"/>
      <w:adjustRightInd w:val="0"/>
      <w:spacing w:line="181" w:lineRule="atLeast"/>
    </w:pPr>
    <w:rPr>
      <w:rFonts w:ascii="Stone Sans" w:hAnsi="Stone Sans"/>
    </w:rPr>
  </w:style>
  <w:style w:type="character" w:styleId="Strong">
    <w:name w:val="Strong"/>
    <w:qFormat/>
    <w:rPr>
      <w:b/>
      <w:bCs/>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semiHidden/>
    <w:unhideWhenUsed/>
    <w:qFormat/>
    <w:pPr>
      <w:keepLines/>
      <w:spacing w:before="480" w:line="276" w:lineRule="auto"/>
      <w:outlineLvl w:val="9"/>
    </w:pPr>
    <w:rPr>
      <w:rFonts w:ascii="Cambria" w:hAnsi="Cambria"/>
      <w:bCs/>
      <w:color w:val="365F91"/>
      <w:sz w:val="28"/>
      <w:szCs w:val="28"/>
      <w:lang w:val="en-US"/>
    </w:rPr>
  </w:style>
  <w:style w:type="paragraph" w:styleId="TOC1">
    <w:name w:val="toc 1"/>
    <w:basedOn w:val="Normal"/>
    <w:next w:val="Normal"/>
    <w:autoRedefine/>
    <w:uiPriority w:val="39"/>
    <w:unhideWhenUsed/>
    <w:qFormat/>
    <w:pPr>
      <w:spacing w:after="100"/>
    </w:pPr>
  </w:style>
  <w:style w:type="character" w:styleId="Hyperlink">
    <w:name w:val="Hyperlink"/>
    <w:uiPriority w:val="99"/>
    <w:unhideWhenUsed/>
    <w:rPr>
      <w:color w:val="0000FF"/>
      <w:u w:val="single"/>
    </w:rPr>
  </w:style>
  <w:style w:type="paragraph" w:styleId="TOC2">
    <w:name w:val="toc 2"/>
    <w:basedOn w:val="Normal"/>
    <w:next w:val="Normal"/>
    <w:autoRedefine/>
    <w:uiPriority w:val="39"/>
    <w:semiHidden/>
    <w:unhideWhenUsed/>
    <w:qFormat/>
    <w:pPr>
      <w:spacing w:after="100" w:line="276" w:lineRule="auto"/>
      <w:ind w:left="220"/>
    </w:pPr>
    <w:rPr>
      <w:rFonts w:ascii="Calibri" w:hAnsi="Calibri"/>
      <w:sz w:val="22"/>
      <w:szCs w:val="22"/>
      <w:lang w:val="en-US" w:eastAsia="en-US"/>
    </w:rPr>
  </w:style>
  <w:style w:type="paragraph" w:styleId="TOC3">
    <w:name w:val="toc 3"/>
    <w:basedOn w:val="Normal"/>
    <w:next w:val="Normal"/>
    <w:autoRedefine/>
    <w:uiPriority w:val="39"/>
    <w:semiHidden/>
    <w:unhideWhenUsed/>
    <w:qFormat/>
    <w:pPr>
      <w:spacing w:after="100" w:line="276" w:lineRule="auto"/>
      <w:ind w:left="440"/>
    </w:pPr>
    <w:rPr>
      <w:rFonts w:ascii="Calibri" w:hAnsi="Calibri"/>
      <w:sz w:val="22"/>
      <w:szCs w:val="22"/>
      <w:lang w:val="en-US"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rFonts w:ascii="Arial" w:hAnsi="Arial"/>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Arial" w:hAnsi="Arial"/>
      <w:b/>
      <w:bCs/>
    </w:rPr>
  </w:style>
  <w:style w:type="paragraph" w:styleId="Revision">
    <w:name w:val="Revision"/>
    <w:hidden/>
    <w:uiPriority w:val="99"/>
    <w:semiHidden/>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5584126">
      <w:bodyDiv w:val="1"/>
      <w:marLeft w:val="0"/>
      <w:marRight w:val="0"/>
      <w:marTop w:val="0"/>
      <w:marBottom w:val="0"/>
      <w:divBdr>
        <w:top w:val="none" w:sz="0" w:space="0" w:color="auto"/>
        <w:left w:val="none" w:sz="0" w:space="0" w:color="auto"/>
        <w:bottom w:val="none" w:sz="0" w:space="0" w:color="auto"/>
        <w:right w:val="none" w:sz="0" w:space="0" w:color="auto"/>
      </w:divBdr>
    </w:div>
    <w:div w:id="1290935701">
      <w:bodyDiv w:val="1"/>
      <w:marLeft w:val="0"/>
      <w:marRight w:val="0"/>
      <w:marTop w:val="0"/>
      <w:marBottom w:val="0"/>
      <w:divBdr>
        <w:top w:val="none" w:sz="0" w:space="0" w:color="auto"/>
        <w:left w:val="none" w:sz="0" w:space="0" w:color="auto"/>
        <w:bottom w:val="none" w:sz="0" w:space="0" w:color="auto"/>
        <w:right w:val="none" w:sz="0" w:space="0" w:color="auto"/>
      </w:divBdr>
    </w:div>
    <w:div w:id="1750272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B6DCB-933C-4E72-85A4-294628446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618</Words>
  <Characters>3525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Education Bradford</Company>
  <LinksUpToDate>false</LinksUpToDate>
  <CharactersWithSpaces>4135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carl.greenwood</dc:creator>
  <cp:keywords/>
  <cp:lastModifiedBy>Robert Whitehead</cp:lastModifiedBy>
  <cp:revision>2</cp:revision>
  <cp:lastPrinted>2015-10-06T09:45:00Z</cp:lastPrinted>
  <dcterms:created xsi:type="dcterms:W3CDTF">2019-05-06T12:21:00Z</dcterms:created>
  <dcterms:modified xsi:type="dcterms:W3CDTF">2019-05-06T12:21:00Z</dcterms:modified>
</cp:coreProperties>
</file>