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189" w:rsidRDefault="009B4246" w:rsidP="009B4246">
      <w:pPr>
        <w:jc w:val="center"/>
        <w:rPr>
          <w:b/>
          <w:bCs/>
          <w:sz w:val="24"/>
          <w:szCs w:val="24"/>
        </w:rPr>
      </w:pPr>
      <w:r>
        <w:rPr>
          <w:b/>
          <w:bCs/>
          <w:noProof/>
          <w:sz w:val="24"/>
          <w:szCs w:val="24"/>
          <w:lang w:eastAsia="en-GB"/>
        </w:rPr>
        <w:drawing>
          <wp:inline distT="0" distB="0" distL="0" distR="0" wp14:anchorId="70A5D7AE">
            <wp:extent cx="1171575" cy="99043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8835" cy="1021931"/>
                    </a:xfrm>
                    <a:prstGeom prst="rect">
                      <a:avLst/>
                    </a:prstGeom>
                    <a:noFill/>
                  </pic:spPr>
                </pic:pic>
              </a:graphicData>
            </a:graphic>
          </wp:inline>
        </w:drawing>
      </w:r>
    </w:p>
    <w:p w:rsidR="009B4246" w:rsidRPr="00D14A97" w:rsidRDefault="00563D39" w:rsidP="00C82189">
      <w:pPr>
        <w:jc w:val="center"/>
        <w:rPr>
          <w:b/>
          <w:bCs/>
          <w:sz w:val="28"/>
          <w:szCs w:val="28"/>
          <w:u w:val="single"/>
        </w:rPr>
      </w:pPr>
      <w:r w:rsidRPr="00D14A97">
        <w:rPr>
          <w:b/>
          <w:bCs/>
          <w:sz w:val="28"/>
          <w:szCs w:val="28"/>
          <w:u w:val="single"/>
        </w:rPr>
        <w:t>Pupil Premium</w:t>
      </w:r>
      <w:r w:rsidR="00455E86" w:rsidRPr="00D14A97">
        <w:rPr>
          <w:b/>
          <w:bCs/>
          <w:sz w:val="28"/>
          <w:szCs w:val="28"/>
          <w:u w:val="single"/>
        </w:rPr>
        <w:t xml:space="preserve"> Strategy</w:t>
      </w:r>
      <w:r w:rsidR="009B4246" w:rsidRPr="00D14A97">
        <w:rPr>
          <w:b/>
          <w:bCs/>
          <w:sz w:val="28"/>
          <w:szCs w:val="28"/>
          <w:u w:val="single"/>
        </w:rPr>
        <w:t xml:space="preserve"> </w:t>
      </w:r>
    </w:p>
    <w:p w:rsidR="00EF4E4C" w:rsidRPr="002B3BB7" w:rsidRDefault="00522B26" w:rsidP="00C82189">
      <w:pPr>
        <w:jc w:val="center"/>
        <w:rPr>
          <w:b/>
          <w:bCs/>
          <w:sz w:val="28"/>
          <w:szCs w:val="28"/>
          <w:u w:val="single"/>
        </w:rPr>
      </w:pPr>
      <w:bookmarkStart w:id="0" w:name="_GoBack"/>
      <w:bookmarkEnd w:id="0"/>
      <w:r w:rsidRPr="002B3BB7">
        <w:rPr>
          <w:b/>
          <w:bCs/>
          <w:sz w:val="28"/>
          <w:szCs w:val="28"/>
          <w:u w:val="single"/>
        </w:rPr>
        <w:t xml:space="preserve">September </w:t>
      </w:r>
      <w:r w:rsidR="00B51189" w:rsidRPr="002B3BB7">
        <w:rPr>
          <w:b/>
          <w:bCs/>
          <w:sz w:val="28"/>
          <w:szCs w:val="28"/>
          <w:u w:val="single"/>
        </w:rPr>
        <w:t>2016</w:t>
      </w:r>
    </w:p>
    <w:p w:rsidR="00124791" w:rsidRPr="00F5709E" w:rsidRDefault="00124791" w:rsidP="00124791">
      <w:pPr>
        <w:widowControl w:val="0"/>
        <w:jc w:val="center"/>
        <w:rPr>
          <w:b/>
          <w:bCs/>
          <w:u w:val="single"/>
        </w:rPr>
      </w:pPr>
      <w:r w:rsidRPr="00F5709E">
        <w:rPr>
          <w:b/>
          <w:bCs/>
          <w:u w:val="single"/>
        </w:rPr>
        <w:t>Our Values</w:t>
      </w:r>
    </w:p>
    <w:p w:rsidR="00124791" w:rsidRPr="00F5709E" w:rsidRDefault="00124791" w:rsidP="00124791">
      <w:pPr>
        <w:widowControl w:val="0"/>
        <w:jc w:val="center"/>
        <w:rPr>
          <w:b/>
          <w:bCs/>
        </w:rPr>
      </w:pPr>
      <w:r w:rsidRPr="00F5709E">
        <w:rPr>
          <w:b/>
          <w:bCs/>
          <w:u w:val="single"/>
        </w:rPr>
        <w:t>We expect everyone to do their best</w:t>
      </w:r>
      <w:r w:rsidRPr="00F5709E">
        <w:rPr>
          <w:b/>
          <w:bCs/>
        </w:rPr>
        <w:br/>
      </w:r>
      <w:r w:rsidRPr="00F5709E">
        <w:t>There are high expectations of everyone. Children are provided with high quality learning opportunities so that each child attains and achieves all that they are able to.</w:t>
      </w:r>
      <w:r w:rsidRPr="00F5709E">
        <w:br/>
      </w:r>
      <w:r w:rsidRPr="00F5709E">
        <w:rPr>
          <w:b/>
          <w:bCs/>
          <w:u w:val="single"/>
        </w:rPr>
        <w:t>Everyone in our school is important and included</w:t>
      </w:r>
    </w:p>
    <w:p w:rsidR="00124791" w:rsidRPr="00F5709E" w:rsidRDefault="00AA759E" w:rsidP="00124791">
      <w:pPr>
        <w:widowControl w:val="0"/>
        <w:jc w:val="center"/>
      </w:pPr>
      <w:r w:rsidRPr="00F5709E">
        <w:t>We promote</w:t>
      </w:r>
      <w:r w:rsidR="00124791" w:rsidRPr="00F5709E">
        <w:t xml:space="preserve"> an ethos of care and trust where every member of our school community feels that </w:t>
      </w:r>
      <w:r w:rsidRPr="00F5709E">
        <w:t>they belong</w:t>
      </w:r>
      <w:r w:rsidR="00124791" w:rsidRPr="00F5709E">
        <w:t xml:space="preserve"> and are valued. We all have a unique and important part to play in our school's success.</w:t>
      </w:r>
    </w:p>
    <w:p w:rsidR="00124791" w:rsidRPr="00F5709E" w:rsidRDefault="00124791" w:rsidP="00124791">
      <w:pPr>
        <w:widowControl w:val="0"/>
        <w:jc w:val="center"/>
        <w:rPr>
          <w:b/>
          <w:bCs/>
          <w:u w:val="single"/>
        </w:rPr>
      </w:pPr>
      <w:r w:rsidRPr="00F5709E">
        <w:rPr>
          <w:b/>
          <w:bCs/>
          <w:u w:val="single"/>
        </w:rPr>
        <w:t>We recognise everyone’s uniqueness.</w:t>
      </w:r>
    </w:p>
    <w:p w:rsidR="00124791" w:rsidRPr="00F5709E" w:rsidRDefault="00124791" w:rsidP="00124791">
      <w:pPr>
        <w:jc w:val="center"/>
      </w:pPr>
      <w:r w:rsidRPr="00F5709E">
        <w:t xml:space="preserve">There will be no invisible children here. We recognise everyone’s uniqueness and success. We recognise learning in all its forms </w:t>
      </w:r>
      <w:r w:rsidR="00AA759E" w:rsidRPr="00F5709E">
        <w:t>and are</w:t>
      </w:r>
      <w:r w:rsidRPr="00F5709E">
        <w:t xml:space="preserve"> committed to nurturing lifelong learners.</w:t>
      </w:r>
    </w:p>
    <w:p w:rsidR="00124791" w:rsidRPr="00F5709E" w:rsidRDefault="00124791" w:rsidP="00124791">
      <w:pPr>
        <w:jc w:val="center"/>
        <w:rPr>
          <w:b/>
          <w:bCs/>
          <w:u w:val="single"/>
        </w:rPr>
      </w:pPr>
      <w:r w:rsidRPr="00F5709E">
        <w:rPr>
          <w:b/>
          <w:bCs/>
          <w:u w:val="single"/>
        </w:rPr>
        <w:t>We are a safe school</w:t>
      </w:r>
    </w:p>
    <w:p w:rsidR="00124791" w:rsidRPr="00F5709E" w:rsidRDefault="00124791" w:rsidP="00124791">
      <w:pPr>
        <w:jc w:val="center"/>
      </w:pPr>
      <w:r w:rsidRPr="00F5709E">
        <w:t xml:space="preserve">We are committed to improving children's confidence and </w:t>
      </w:r>
      <w:r w:rsidR="00AA759E" w:rsidRPr="00F5709E">
        <w:t>self-esteem</w:t>
      </w:r>
      <w:r w:rsidRPr="00F5709E">
        <w:t>. We know that safe and happy children achieve.</w:t>
      </w:r>
    </w:p>
    <w:p w:rsidR="006F26FD" w:rsidRPr="006F26FD" w:rsidRDefault="00124791" w:rsidP="00124791">
      <w:pPr>
        <w:widowControl w:val="0"/>
        <w:jc w:val="center"/>
        <w:rPr>
          <w:b/>
          <w:bCs/>
          <w:u w:val="single"/>
        </w:rPr>
      </w:pPr>
      <w:r w:rsidRPr="006F26FD">
        <w:rPr>
          <w:b/>
          <w:bCs/>
          <w:u w:val="single"/>
        </w:rPr>
        <w:t>We are proud of our school and the community we serve</w:t>
      </w:r>
    </w:p>
    <w:p w:rsidR="002B3BB7" w:rsidRDefault="00563D39" w:rsidP="00F5709E">
      <w:pPr>
        <w:rPr>
          <w:b/>
          <w:bCs/>
        </w:rPr>
      </w:pPr>
      <w:r w:rsidRPr="00F5709E">
        <w:rPr>
          <w:b/>
          <w:bCs/>
        </w:rPr>
        <w:t>WHAT IS PUPIL PREMIUM?</w:t>
      </w:r>
      <w:r w:rsidR="009B4246">
        <w:rPr>
          <w:b/>
          <w:bCs/>
        </w:rPr>
        <w:t xml:space="preserve"> </w:t>
      </w:r>
    </w:p>
    <w:p w:rsidR="00395994" w:rsidRPr="00C00FC3" w:rsidRDefault="00563D39" w:rsidP="00F5709E">
      <w:pPr>
        <w:rPr>
          <w:rFonts w:eastAsia="Times New Roman" w:cs="Arial"/>
          <w:sz w:val="24"/>
          <w:szCs w:val="24"/>
          <w:lang w:eastAsia="en-GB"/>
        </w:rPr>
      </w:pPr>
      <w:r w:rsidRPr="00C00FC3">
        <w:rPr>
          <w:sz w:val="24"/>
          <w:szCs w:val="24"/>
        </w:rPr>
        <w:t xml:space="preserve">The government has allocated our school a sum of money which is called the "Pupil Premium". This is to improve the educational </w:t>
      </w:r>
      <w:r w:rsidR="00C82189" w:rsidRPr="00C00FC3">
        <w:rPr>
          <w:sz w:val="24"/>
          <w:szCs w:val="24"/>
        </w:rPr>
        <w:t xml:space="preserve">outcomes </w:t>
      </w:r>
      <w:r w:rsidRPr="00C00FC3">
        <w:rPr>
          <w:sz w:val="24"/>
          <w:szCs w:val="24"/>
        </w:rPr>
        <w:t>f</w:t>
      </w:r>
      <w:r w:rsidR="00C82189" w:rsidRPr="00C00FC3">
        <w:rPr>
          <w:sz w:val="24"/>
          <w:szCs w:val="24"/>
        </w:rPr>
        <w:t>or</w:t>
      </w:r>
      <w:r w:rsidRPr="00C00FC3">
        <w:rPr>
          <w:sz w:val="24"/>
          <w:szCs w:val="24"/>
        </w:rPr>
        <w:t xml:space="preserve"> </w:t>
      </w:r>
      <w:r w:rsidR="00C82189" w:rsidRPr="00C00FC3">
        <w:rPr>
          <w:sz w:val="24"/>
          <w:szCs w:val="24"/>
        </w:rPr>
        <w:t xml:space="preserve">particular </w:t>
      </w:r>
      <w:r w:rsidRPr="00C00FC3">
        <w:rPr>
          <w:sz w:val="24"/>
          <w:szCs w:val="24"/>
        </w:rPr>
        <w:t>students.  </w:t>
      </w:r>
      <w:r w:rsidR="00105ED3" w:rsidRPr="00C00FC3">
        <w:rPr>
          <w:sz w:val="24"/>
          <w:szCs w:val="24"/>
        </w:rPr>
        <w:t>The three identified groups are:</w:t>
      </w:r>
      <w:r w:rsidRPr="00C00FC3">
        <w:rPr>
          <w:sz w:val="24"/>
          <w:szCs w:val="24"/>
        </w:rPr>
        <w:t xml:space="preserve"> students who are en</w:t>
      </w:r>
      <w:r w:rsidR="005350D8">
        <w:rPr>
          <w:sz w:val="24"/>
          <w:szCs w:val="24"/>
        </w:rPr>
        <w:t xml:space="preserve">titled to free school meals and </w:t>
      </w:r>
      <w:r w:rsidRPr="00C00FC3">
        <w:rPr>
          <w:sz w:val="24"/>
          <w:szCs w:val="24"/>
        </w:rPr>
        <w:t xml:space="preserve"> children in local authority care</w:t>
      </w:r>
      <w:r w:rsidR="00027F67">
        <w:rPr>
          <w:sz w:val="24"/>
          <w:szCs w:val="24"/>
        </w:rPr>
        <w:t xml:space="preserve"> (LAC</w:t>
      </w:r>
      <w:r w:rsidR="00D60A98" w:rsidRPr="00C00FC3">
        <w:rPr>
          <w:sz w:val="24"/>
          <w:szCs w:val="24"/>
        </w:rPr>
        <w:t>)</w:t>
      </w:r>
      <w:r w:rsidRPr="00C00FC3">
        <w:rPr>
          <w:sz w:val="24"/>
          <w:szCs w:val="24"/>
        </w:rPr>
        <w:t>. </w:t>
      </w:r>
      <w:r w:rsidR="00C82189" w:rsidRPr="00C00FC3">
        <w:rPr>
          <w:sz w:val="24"/>
          <w:szCs w:val="24"/>
        </w:rPr>
        <w:t>Any child who has claimed free school meals in t</w:t>
      </w:r>
      <w:r w:rsidR="00C43158" w:rsidRPr="00C00FC3">
        <w:rPr>
          <w:sz w:val="24"/>
          <w:szCs w:val="24"/>
        </w:rPr>
        <w:t>he past 6 years is also entitle</w:t>
      </w:r>
      <w:r w:rsidR="00C82189" w:rsidRPr="00C00FC3">
        <w:rPr>
          <w:sz w:val="24"/>
          <w:szCs w:val="24"/>
        </w:rPr>
        <w:t>d to this funding. This is called 'Ever 6'.</w:t>
      </w:r>
      <w:r w:rsidR="00395994" w:rsidRPr="00C00FC3">
        <w:rPr>
          <w:rFonts w:eastAsia="Times New Roman" w:cs="Arial"/>
          <w:sz w:val="24"/>
          <w:szCs w:val="24"/>
          <w:lang w:eastAsia="en-GB"/>
        </w:rPr>
        <w:t xml:space="preserve"> </w:t>
      </w:r>
    </w:p>
    <w:p w:rsidR="00563D39" w:rsidRPr="00C00FC3" w:rsidRDefault="00395994" w:rsidP="009B4246">
      <w:pPr>
        <w:spacing w:before="100" w:beforeAutospacing="1" w:after="100" w:afterAutospacing="1" w:line="240" w:lineRule="auto"/>
        <w:rPr>
          <w:b/>
          <w:bCs/>
          <w:sz w:val="24"/>
          <w:szCs w:val="24"/>
        </w:rPr>
      </w:pPr>
      <w:r w:rsidRPr="00C00FC3">
        <w:rPr>
          <w:rFonts w:eastAsia="Times New Roman" w:cs="Arial"/>
          <w:sz w:val="24"/>
          <w:szCs w:val="24"/>
          <w:lang w:eastAsia="en-GB"/>
        </w:rPr>
        <w:t>It is for s</w:t>
      </w:r>
      <w:r w:rsidR="00105ED3" w:rsidRPr="00C00FC3">
        <w:rPr>
          <w:rFonts w:eastAsia="Times New Roman" w:cs="Arial"/>
          <w:sz w:val="24"/>
          <w:szCs w:val="24"/>
          <w:lang w:eastAsia="en-GB"/>
        </w:rPr>
        <w:t>chools to decide how the Pupil P</w:t>
      </w:r>
      <w:r w:rsidRPr="00C00FC3">
        <w:rPr>
          <w:rFonts w:eastAsia="Times New Roman" w:cs="Arial"/>
          <w:sz w:val="24"/>
          <w:szCs w:val="24"/>
          <w:lang w:eastAsia="en-GB"/>
        </w:rPr>
        <w:t xml:space="preserve">remium is spent, since </w:t>
      </w:r>
      <w:r w:rsidR="00522B26" w:rsidRPr="00C00FC3">
        <w:rPr>
          <w:rFonts w:eastAsia="Times New Roman" w:cs="Arial"/>
          <w:sz w:val="24"/>
          <w:szCs w:val="24"/>
          <w:lang w:eastAsia="en-GB"/>
        </w:rPr>
        <w:t>we</w:t>
      </w:r>
      <w:r w:rsidRPr="00C00FC3">
        <w:rPr>
          <w:rFonts w:eastAsia="Times New Roman" w:cs="Arial"/>
          <w:sz w:val="24"/>
          <w:szCs w:val="24"/>
          <w:lang w:eastAsia="en-GB"/>
        </w:rPr>
        <w:t xml:space="preserve"> are best placed to assess what additional provision should be made for the individual pupils for whom </w:t>
      </w:r>
      <w:r w:rsidR="00522B26" w:rsidRPr="00C00FC3">
        <w:rPr>
          <w:rFonts w:eastAsia="Times New Roman" w:cs="Arial"/>
          <w:sz w:val="24"/>
          <w:szCs w:val="24"/>
          <w:lang w:eastAsia="en-GB"/>
        </w:rPr>
        <w:t>we</w:t>
      </w:r>
      <w:r w:rsidRPr="00C00FC3">
        <w:rPr>
          <w:rFonts w:eastAsia="Times New Roman" w:cs="Arial"/>
          <w:sz w:val="24"/>
          <w:szCs w:val="24"/>
          <w:lang w:eastAsia="en-GB"/>
        </w:rPr>
        <w:t xml:space="preserve"> are responsible. The respective children’s progress and attainment is tracked and monitored carefully to ensure th</w:t>
      </w:r>
      <w:r w:rsidR="006D6CDD" w:rsidRPr="00C00FC3">
        <w:rPr>
          <w:rFonts w:eastAsia="Times New Roman" w:cs="Arial"/>
          <w:sz w:val="24"/>
          <w:szCs w:val="24"/>
          <w:lang w:eastAsia="en-GB"/>
        </w:rPr>
        <w:t>ey achieve their full potential.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4333"/>
        <w:gridCol w:w="1366"/>
        <w:gridCol w:w="1659"/>
        <w:gridCol w:w="1530"/>
      </w:tblGrid>
      <w:tr w:rsidR="00237AAD" w:rsidRPr="00C230C5" w:rsidTr="005350D8">
        <w:trPr>
          <w:trHeight w:val="363"/>
        </w:trPr>
        <w:tc>
          <w:tcPr>
            <w:tcW w:w="4333" w:type="dxa"/>
            <w:vAlign w:val="center"/>
          </w:tcPr>
          <w:p w:rsidR="00237AAD" w:rsidRPr="004518EF" w:rsidRDefault="00237AAD" w:rsidP="005204C9">
            <w:pPr>
              <w:rPr>
                <w:rFonts w:cstheme="minorHAnsi"/>
              </w:rPr>
            </w:pPr>
          </w:p>
        </w:tc>
        <w:tc>
          <w:tcPr>
            <w:tcW w:w="1366" w:type="dxa"/>
            <w:vAlign w:val="center"/>
          </w:tcPr>
          <w:p w:rsidR="00237AAD" w:rsidRPr="004518EF" w:rsidRDefault="00237AAD">
            <w:pPr>
              <w:jc w:val="center"/>
              <w:rPr>
                <w:rFonts w:cstheme="minorHAnsi"/>
                <w:b/>
              </w:rPr>
            </w:pPr>
            <w:r w:rsidRPr="004518EF">
              <w:rPr>
                <w:rFonts w:cstheme="minorHAnsi"/>
                <w:b/>
              </w:rPr>
              <w:t>2013/2014</w:t>
            </w:r>
          </w:p>
        </w:tc>
        <w:tc>
          <w:tcPr>
            <w:tcW w:w="1659" w:type="dxa"/>
            <w:vAlign w:val="center"/>
          </w:tcPr>
          <w:p w:rsidR="00237AAD" w:rsidRPr="004518EF" w:rsidRDefault="00237AAD">
            <w:pPr>
              <w:jc w:val="center"/>
              <w:rPr>
                <w:rFonts w:cstheme="minorHAnsi"/>
                <w:b/>
              </w:rPr>
            </w:pPr>
            <w:r w:rsidRPr="004518EF">
              <w:rPr>
                <w:rFonts w:cstheme="minorHAnsi"/>
                <w:b/>
              </w:rPr>
              <w:t>2014/2015</w:t>
            </w:r>
          </w:p>
        </w:tc>
        <w:tc>
          <w:tcPr>
            <w:tcW w:w="1530" w:type="dxa"/>
            <w:vAlign w:val="center"/>
          </w:tcPr>
          <w:p w:rsidR="00237AAD" w:rsidRPr="004518EF" w:rsidRDefault="00237AAD">
            <w:pPr>
              <w:jc w:val="center"/>
              <w:rPr>
                <w:rFonts w:cstheme="minorHAnsi"/>
                <w:b/>
              </w:rPr>
            </w:pPr>
            <w:r w:rsidRPr="004518EF">
              <w:rPr>
                <w:rFonts w:cstheme="minorHAnsi"/>
                <w:b/>
              </w:rPr>
              <w:t>2015/2016</w:t>
            </w:r>
          </w:p>
        </w:tc>
      </w:tr>
      <w:tr w:rsidR="00237AAD" w:rsidRPr="00C230C5" w:rsidTr="005350D8">
        <w:trPr>
          <w:trHeight w:val="346"/>
        </w:trPr>
        <w:tc>
          <w:tcPr>
            <w:tcW w:w="4333" w:type="dxa"/>
            <w:vAlign w:val="center"/>
          </w:tcPr>
          <w:p w:rsidR="00237AAD" w:rsidRPr="004518EF" w:rsidRDefault="00237AAD" w:rsidP="005204C9">
            <w:pPr>
              <w:rPr>
                <w:rFonts w:cstheme="minorHAnsi"/>
              </w:rPr>
            </w:pPr>
            <w:r w:rsidRPr="004518EF">
              <w:rPr>
                <w:rFonts w:cstheme="minorHAnsi"/>
              </w:rPr>
              <w:t xml:space="preserve">Amount of PPG received per pupil </w:t>
            </w:r>
          </w:p>
        </w:tc>
        <w:tc>
          <w:tcPr>
            <w:tcW w:w="1366" w:type="dxa"/>
            <w:vAlign w:val="center"/>
          </w:tcPr>
          <w:p w:rsidR="00237AAD" w:rsidRPr="004518EF" w:rsidRDefault="00237AAD">
            <w:pPr>
              <w:jc w:val="center"/>
              <w:rPr>
                <w:rFonts w:eastAsia="Calibri" w:cstheme="minorHAnsi"/>
              </w:rPr>
            </w:pPr>
            <w:r>
              <w:rPr>
                <w:rFonts w:eastAsia="Calibri" w:cstheme="minorHAnsi"/>
              </w:rPr>
              <w:t>900</w:t>
            </w:r>
          </w:p>
        </w:tc>
        <w:tc>
          <w:tcPr>
            <w:tcW w:w="1659" w:type="dxa"/>
            <w:vAlign w:val="center"/>
          </w:tcPr>
          <w:p w:rsidR="00237AAD" w:rsidRPr="004518EF" w:rsidRDefault="00237AAD">
            <w:pPr>
              <w:jc w:val="center"/>
              <w:rPr>
                <w:rFonts w:eastAsia="Calibri" w:cstheme="minorHAnsi"/>
              </w:rPr>
            </w:pPr>
            <w:r>
              <w:rPr>
                <w:rFonts w:eastAsia="Calibri" w:cstheme="minorHAnsi"/>
              </w:rPr>
              <w:t>1,300</w:t>
            </w:r>
          </w:p>
        </w:tc>
        <w:tc>
          <w:tcPr>
            <w:tcW w:w="1530" w:type="dxa"/>
            <w:shd w:val="clear" w:color="auto" w:fill="FFFFFF" w:themeFill="background1"/>
            <w:vAlign w:val="center"/>
          </w:tcPr>
          <w:p w:rsidR="00237AAD" w:rsidRPr="004518EF" w:rsidRDefault="00237AAD">
            <w:pPr>
              <w:jc w:val="center"/>
              <w:rPr>
                <w:rFonts w:eastAsia="Calibri" w:cstheme="minorHAnsi"/>
              </w:rPr>
            </w:pPr>
            <w:r>
              <w:rPr>
                <w:rFonts w:eastAsia="Calibri" w:cstheme="minorHAnsi"/>
              </w:rPr>
              <w:t>1,320</w:t>
            </w:r>
          </w:p>
        </w:tc>
      </w:tr>
      <w:tr w:rsidR="00237AAD" w:rsidRPr="00C230C5" w:rsidTr="005350D8">
        <w:trPr>
          <w:trHeight w:val="363"/>
        </w:trPr>
        <w:tc>
          <w:tcPr>
            <w:tcW w:w="4333" w:type="dxa"/>
            <w:vAlign w:val="center"/>
          </w:tcPr>
          <w:p w:rsidR="00237AAD" w:rsidRPr="004518EF" w:rsidRDefault="00237AAD" w:rsidP="005204C9">
            <w:pPr>
              <w:rPr>
                <w:rFonts w:cstheme="minorHAnsi"/>
                <w:b/>
              </w:rPr>
            </w:pPr>
            <w:r w:rsidRPr="004518EF">
              <w:rPr>
                <w:rFonts w:cstheme="minorHAnsi"/>
                <w:b/>
              </w:rPr>
              <w:t>Total amount of PPG received (</w:t>
            </w:r>
            <w:r w:rsidRPr="004518EF">
              <w:rPr>
                <w:rFonts w:cstheme="minorHAnsi"/>
                <w:i/>
              </w:rPr>
              <w:t>Subject to movement of pupils)</w:t>
            </w:r>
          </w:p>
        </w:tc>
        <w:tc>
          <w:tcPr>
            <w:tcW w:w="1366" w:type="dxa"/>
            <w:vAlign w:val="center"/>
          </w:tcPr>
          <w:p w:rsidR="00237AAD" w:rsidRPr="004518EF" w:rsidRDefault="00237AAD" w:rsidP="00DE7D0E">
            <w:pPr>
              <w:jc w:val="center"/>
              <w:rPr>
                <w:rFonts w:cs="Helvetica"/>
                <w:b/>
              </w:rPr>
            </w:pPr>
            <w:r>
              <w:rPr>
                <w:rFonts w:cs="Helvetica"/>
                <w:b/>
              </w:rPr>
              <w:t>£71,480</w:t>
            </w:r>
          </w:p>
        </w:tc>
        <w:tc>
          <w:tcPr>
            <w:tcW w:w="1659" w:type="dxa"/>
            <w:vAlign w:val="center"/>
          </w:tcPr>
          <w:p w:rsidR="00237AAD" w:rsidRPr="004518EF" w:rsidRDefault="00237AAD" w:rsidP="00522B26">
            <w:pPr>
              <w:jc w:val="center"/>
              <w:rPr>
                <w:rFonts w:eastAsia="Calibri" w:cstheme="minorHAnsi"/>
                <w:b/>
              </w:rPr>
            </w:pPr>
            <w:r>
              <w:rPr>
                <w:rFonts w:eastAsia="Calibri" w:cstheme="minorHAnsi"/>
                <w:b/>
              </w:rPr>
              <w:t>£117,000</w:t>
            </w:r>
          </w:p>
        </w:tc>
        <w:tc>
          <w:tcPr>
            <w:tcW w:w="1530" w:type="dxa"/>
            <w:shd w:val="clear" w:color="auto" w:fill="FFFFFF" w:themeFill="background1"/>
            <w:vAlign w:val="center"/>
          </w:tcPr>
          <w:p w:rsidR="00237AAD" w:rsidRPr="004518EF" w:rsidRDefault="00237AAD" w:rsidP="00DE7D0E">
            <w:pPr>
              <w:jc w:val="center"/>
              <w:rPr>
                <w:rFonts w:eastAsia="Calibri" w:cstheme="minorHAnsi"/>
                <w:b/>
              </w:rPr>
            </w:pPr>
            <w:r>
              <w:rPr>
                <w:rFonts w:eastAsia="Calibri" w:cstheme="minorHAnsi"/>
                <w:b/>
              </w:rPr>
              <w:t>£119,274</w:t>
            </w:r>
          </w:p>
        </w:tc>
      </w:tr>
    </w:tbl>
    <w:p w:rsidR="00E320F6" w:rsidRDefault="00E320F6" w:rsidP="00563D39">
      <w:pPr>
        <w:rPr>
          <w:b/>
          <w:bCs/>
          <w:sz w:val="24"/>
          <w:szCs w:val="24"/>
        </w:rPr>
      </w:pPr>
    </w:p>
    <w:p w:rsidR="00E320F6" w:rsidRDefault="00E320F6" w:rsidP="00563D39">
      <w:pPr>
        <w:rPr>
          <w:b/>
          <w:bCs/>
          <w:sz w:val="24"/>
          <w:szCs w:val="24"/>
        </w:rPr>
      </w:pPr>
    </w:p>
    <w:p w:rsidR="00E320F6" w:rsidRDefault="00E320F6" w:rsidP="00563D39">
      <w:pPr>
        <w:rPr>
          <w:b/>
          <w:bCs/>
          <w:sz w:val="24"/>
          <w:szCs w:val="24"/>
        </w:rPr>
      </w:pPr>
    </w:p>
    <w:p w:rsidR="00563D39" w:rsidRPr="006E3C70" w:rsidRDefault="00563D39" w:rsidP="00563D39">
      <w:pPr>
        <w:rPr>
          <w:b/>
          <w:bCs/>
          <w:sz w:val="24"/>
          <w:szCs w:val="24"/>
        </w:rPr>
      </w:pPr>
      <w:r w:rsidRPr="006E3C70">
        <w:rPr>
          <w:b/>
          <w:bCs/>
          <w:sz w:val="24"/>
          <w:szCs w:val="24"/>
        </w:rPr>
        <w:lastRenderedPageBreak/>
        <w:t>Our approach to Pupil Premium</w:t>
      </w:r>
    </w:p>
    <w:p w:rsidR="00776D9B" w:rsidRDefault="00563D39" w:rsidP="00776D9B">
      <w:pPr>
        <w:pStyle w:val="ListParagraph"/>
        <w:numPr>
          <w:ilvl w:val="0"/>
          <w:numId w:val="11"/>
        </w:numPr>
        <w:rPr>
          <w:sz w:val="24"/>
          <w:szCs w:val="24"/>
        </w:rPr>
      </w:pPr>
      <w:r w:rsidRPr="006E3C70">
        <w:rPr>
          <w:sz w:val="24"/>
          <w:szCs w:val="24"/>
        </w:rPr>
        <w:t>Pupil Premi</w:t>
      </w:r>
      <w:r w:rsidR="00A67E59">
        <w:rPr>
          <w:sz w:val="24"/>
          <w:szCs w:val="24"/>
        </w:rPr>
        <w:t xml:space="preserve">um funding is carefully </w:t>
      </w:r>
      <w:r w:rsidR="002D4F72">
        <w:rPr>
          <w:sz w:val="24"/>
          <w:szCs w:val="24"/>
        </w:rPr>
        <w:t>allocated</w:t>
      </w:r>
      <w:r w:rsidR="00A67E59">
        <w:rPr>
          <w:sz w:val="24"/>
          <w:szCs w:val="24"/>
        </w:rPr>
        <w:t xml:space="preserve"> </w:t>
      </w:r>
      <w:r w:rsidR="006D6CDD">
        <w:rPr>
          <w:sz w:val="24"/>
          <w:szCs w:val="24"/>
        </w:rPr>
        <w:t>according to the needs of the individual and primarily to accelerate learning.</w:t>
      </w:r>
    </w:p>
    <w:p w:rsidR="00563D39" w:rsidRPr="006E3C70" w:rsidRDefault="00D60A98" w:rsidP="00395994">
      <w:pPr>
        <w:pStyle w:val="ListParagraph"/>
        <w:numPr>
          <w:ilvl w:val="0"/>
          <w:numId w:val="11"/>
        </w:numPr>
        <w:rPr>
          <w:sz w:val="24"/>
          <w:szCs w:val="24"/>
        </w:rPr>
      </w:pPr>
      <w:r>
        <w:rPr>
          <w:sz w:val="24"/>
          <w:szCs w:val="24"/>
        </w:rPr>
        <w:t>We are required to o</w:t>
      </w:r>
      <w:r w:rsidR="00563D39" w:rsidRPr="006E3C70">
        <w:rPr>
          <w:sz w:val="24"/>
          <w:szCs w:val="24"/>
        </w:rPr>
        <w:t>ffer and implement a range of strategie</w:t>
      </w:r>
      <w:r>
        <w:rPr>
          <w:sz w:val="24"/>
          <w:szCs w:val="24"/>
        </w:rPr>
        <w:t xml:space="preserve">s as </w:t>
      </w:r>
      <w:r w:rsidR="00563D39" w:rsidRPr="006E3C70">
        <w:rPr>
          <w:sz w:val="24"/>
          <w:szCs w:val="24"/>
        </w:rPr>
        <w:t xml:space="preserve">the Pupil Premium students are a diverse group </w:t>
      </w:r>
      <w:r w:rsidR="00DE7D0E">
        <w:rPr>
          <w:sz w:val="24"/>
          <w:szCs w:val="24"/>
        </w:rPr>
        <w:t xml:space="preserve">of </w:t>
      </w:r>
      <w:r w:rsidR="00522B26">
        <w:rPr>
          <w:sz w:val="24"/>
          <w:szCs w:val="24"/>
        </w:rPr>
        <w:t xml:space="preserve">children </w:t>
      </w:r>
      <w:r w:rsidR="00563D39" w:rsidRPr="006E3C70">
        <w:rPr>
          <w:sz w:val="24"/>
          <w:szCs w:val="24"/>
        </w:rPr>
        <w:t>of different ages, backgr</w:t>
      </w:r>
      <w:r w:rsidR="00827584" w:rsidRPr="006E3C70">
        <w:rPr>
          <w:sz w:val="24"/>
          <w:szCs w:val="24"/>
        </w:rPr>
        <w:t>ounds, abilities and needs. </w:t>
      </w:r>
    </w:p>
    <w:p w:rsidR="00395994" w:rsidRDefault="00D60A98" w:rsidP="00D60A98">
      <w:pPr>
        <w:pStyle w:val="ListParagraph"/>
        <w:numPr>
          <w:ilvl w:val="0"/>
          <w:numId w:val="11"/>
        </w:numPr>
        <w:rPr>
          <w:sz w:val="24"/>
          <w:szCs w:val="24"/>
        </w:rPr>
      </w:pPr>
      <w:r>
        <w:rPr>
          <w:sz w:val="24"/>
          <w:szCs w:val="24"/>
        </w:rPr>
        <w:t>We are required to m</w:t>
      </w:r>
      <w:r w:rsidR="00563D39" w:rsidRPr="006E3C70">
        <w:rPr>
          <w:sz w:val="24"/>
          <w:szCs w:val="24"/>
        </w:rPr>
        <w:t>onitor, evaluate and intervene.</w:t>
      </w:r>
    </w:p>
    <w:p w:rsidR="00D60A98" w:rsidRPr="00D60A98" w:rsidRDefault="00D60A98" w:rsidP="00D60A98">
      <w:pPr>
        <w:pStyle w:val="ListParagraph"/>
        <w:rPr>
          <w:sz w:val="24"/>
          <w:szCs w:val="24"/>
        </w:rPr>
      </w:pPr>
    </w:p>
    <w:p w:rsidR="00563D39" w:rsidRPr="006E3C70" w:rsidRDefault="00827584" w:rsidP="00395994">
      <w:pPr>
        <w:pStyle w:val="ListParagraph"/>
        <w:ind w:left="0"/>
        <w:rPr>
          <w:sz w:val="24"/>
          <w:szCs w:val="24"/>
        </w:rPr>
      </w:pPr>
      <w:r w:rsidRPr="006E3C70">
        <w:rPr>
          <w:b/>
          <w:sz w:val="24"/>
          <w:szCs w:val="24"/>
        </w:rPr>
        <w:t>What we have done in the</w:t>
      </w:r>
      <w:r w:rsidR="00563D39" w:rsidRPr="006E3C70">
        <w:rPr>
          <w:b/>
          <w:sz w:val="24"/>
          <w:szCs w:val="24"/>
        </w:rPr>
        <w:t xml:space="preserve"> academic year</w:t>
      </w:r>
      <w:r w:rsidR="005204C9">
        <w:rPr>
          <w:b/>
          <w:sz w:val="24"/>
          <w:szCs w:val="24"/>
        </w:rPr>
        <w:t xml:space="preserve"> 2015/2016</w:t>
      </w:r>
    </w:p>
    <w:p w:rsidR="00827584" w:rsidRPr="006E3C70" w:rsidRDefault="00827584" w:rsidP="00827584">
      <w:pPr>
        <w:ind w:left="720"/>
        <w:rPr>
          <w:b/>
          <w:sz w:val="24"/>
          <w:szCs w:val="24"/>
        </w:rPr>
      </w:pPr>
      <w:r w:rsidRPr="006E3C70">
        <w:rPr>
          <w:b/>
          <w:sz w:val="24"/>
          <w:szCs w:val="24"/>
        </w:rPr>
        <w:t>In the past academic year, funding has been used to</w:t>
      </w:r>
      <w:r w:rsidR="006F26FD">
        <w:rPr>
          <w:b/>
          <w:sz w:val="24"/>
          <w:szCs w:val="24"/>
        </w:rPr>
        <w:t xml:space="preserve"> ensure and provide;</w:t>
      </w:r>
    </w:p>
    <w:p w:rsidR="00DE7573" w:rsidRDefault="00DE7573" w:rsidP="00DE7573">
      <w:pPr>
        <w:pStyle w:val="ListParagraph"/>
        <w:numPr>
          <w:ilvl w:val="0"/>
          <w:numId w:val="13"/>
        </w:numPr>
        <w:rPr>
          <w:sz w:val="24"/>
          <w:szCs w:val="24"/>
        </w:rPr>
      </w:pPr>
      <w:r>
        <w:rPr>
          <w:sz w:val="24"/>
          <w:szCs w:val="24"/>
        </w:rPr>
        <w:t>Individual Provision Maps</w:t>
      </w:r>
    </w:p>
    <w:p w:rsidR="00DE7573" w:rsidRPr="00F54407" w:rsidRDefault="00DE7573" w:rsidP="00DE7573">
      <w:pPr>
        <w:pStyle w:val="ListParagraph"/>
        <w:numPr>
          <w:ilvl w:val="0"/>
          <w:numId w:val="13"/>
        </w:numPr>
        <w:rPr>
          <w:sz w:val="24"/>
          <w:szCs w:val="24"/>
        </w:rPr>
      </w:pPr>
      <w:r>
        <w:rPr>
          <w:sz w:val="24"/>
          <w:szCs w:val="24"/>
        </w:rPr>
        <w:t>Regular meetings between designated teacher, staff and parents/carers</w:t>
      </w:r>
    </w:p>
    <w:p w:rsidR="00DE7573" w:rsidRPr="00D15FC5" w:rsidRDefault="00DE7573" w:rsidP="00DE7573">
      <w:pPr>
        <w:pStyle w:val="ListParagraph"/>
        <w:numPr>
          <w:ilvl w:val="0"/>
          <w:numId w:val="13"/>
        </w:numPr>
        <w:rPr>
          <w:sz w:val="24"/>
          <w:szCs w:val="24"/>
          <w:u w:val="single"/>
        </w:rPr>
      </w:pPr>
      <w:r>
        <w:rPr>
          <w:sz w:val="24"/>
          <w:szCs w:val="24"/>
        </w:rPr>
        <w:t>Additional adult support in the classroom</w:t>
      </w:r>
    </w:p>
    <w:p w:rsidR="00DE7573" w:rsidRPr="00D15FC5" w:rsidRDefault="00DE7573" w:rsidP="00DE7573">
      <w:pPr>
        <w:pStyle w:val="ListParagraph"/>
        <w:numPr>
          <w:ilvl w:val="0"/>
          <w:numId w:val="13"/>
        </w:numPr>
        <w:rPr>
          <w:sz w:val="24"/>
          <w:szCs w:val="24"/>
          <w:u w:val="single"/>
        </w:rPr>
      </w:pPr>
      <w:r>
        <w:rPr>
          <w:sz w:val="24"/>
          <w:szCs w:val="24"/>
        </w:rPr>
        <w:t>Interventions run by the Pupil Achievement Officer, teachers and teaching assistants</w:t>
      </w:r>
    </w:p>
    <w:p w:rsidR="00DE7573" w:rsidRPr="00F54407" w:rsidRDefault="00DE7573" w:rsidP="00DE7573">
      <w:pPr>
        <w:pStyle w:val="ListParagraph"/>
        <w:numPr>
          <w:ilvl w:val="0"/>
          <w:numId w:val="13"/>
        </w:numPr>
        <w:rPr>
          <w:sz w:val="24"/>
          <w:szCs w:val="24"/>
          <w:u w:val="single"/>
        </w:rPr>
      </w:pPr>
      <w:r>
        <w:rPr>
          <w:sz w:val="24"/>
          <w:szCs w:val="24"/>
        </w:rPr>
        <w:t>Active Literacy Kits purchased and used in KS1</w:t>
      </w:r>
    </w:p>
    <w:p w:rsidR="00DE7573" w:rsidRPr="00F54407" w:rsidRDefault="00DE7573" w:rsidP="00DE7573">
      <w:pPr>
        <w:pStyle w:val="ListParagraph"/>
        <w:numPr>
          <w:ilvl w:val="0"/>
          <w:numId w:val="13"/>
        </w:numPr>
        <w:rPr>
          <w:sz w:val="24"/>
          <w:szCs w:val="24"/>
          <w:u w:val="single"/>
        </w:rPr>
      </w:pPr>
      <w:r>
        <w:rPr>
          <w:sz w:val="24"/>
          <w:szCs w:val="24"/>
        </w:rPr>
        <w:t>Training for Active Literacy Kits</w:t>
      </w:r>
    </w:p>
    <w:p w:rsidR="00DE7573" w:rsidRPr="00F54407" w:rsidRDefault="00DE7573" w:rsidP="00DE7573">
      <w:pPr>
        <w:pStyle w:val="ListParagraph"/>
        <w:numPr>
          <w:ilvl w:val="0"/>
          <w:numId w:val="13"/>
        </w:numPr>
        <w:rPr>
          <w:sz w:val="24"/>
          <w:szCs w:val="24"/>
          <w:u w:val="single"/>
        </w:rPr>
      </w:pPr>
      <w:r>
        <w:rPr>
          <w:sz w:val="24"/>
          <w:szCs w:val="24"/>
        </w:rPr>
        <w:t xml:space="preserve">Numicon Tiles for Mathematics purchased and used across </w:t>
      </w:r>
      <w:r w:rsidRPr="00F54407">
        <w:rPr>
          <w:sz w:val="24"/>
          <w:szCs w:val="24"/>
        </w:rPr>
        <w:t>the</w:t>
      </w:r>
      <w:r>
        <w:rPr>
          <w:sz w:val="24"/>
          <w:szCs w:val="24"/>
        </w:rPr>
        <w:t xml:space="preserve"> whole school </w:t>
      </w:r>
    </w:p>
    <w:p w:rsidR="00DE7573" w:rsidRPr="00F54407" w:rsidRDefault="00DE7573" w:rsidP="00DE7573">
      <w:pPr>
        <w:pStyle w:val="ListParagraph"/>
        <w:numPr>
          <w:ilvl w:val="0"/>
          <w:numId w:val="13"/>
        </w:numPr>
        <w:rPr>
          <w:sz w:val="24"/>
          <w:szCs w:val="24"/>
          <w:u w:val="single"/>
        </w:rPr>
      </w:pPr>
      <w:r>
        <w:rPr>
          <w:sz w:val="24"/>
          <w:szCs w:val="24"/>
        </w:rPr>
        <w:t>Numicon home kits purchased and used by parents/carers (supported by PAO)</w:t>
      </w:r>
    </w:p>
    <w:p w:rsidR="00DE7573" w:rsidRPr="00F54407" w:rsidRDefault="00DE7573" w:rsidP="00DE7573">
      <w:pPr>
        <w:pStyle w:val="ListParagraph"/>
        <w:numPr>
          <w:ilvl w:val="0"/>
          <w:numId w:val="13"/>
        </w:numPr>
        <w:rPr>
          <w:sz w:val="24"/>
          <w:szCs w:val="24"/>
          <w:u w:val="single"/>
        </w:rPr>
      </w:pPr>
      <w:r>
        <w:rPr>
          <w:sz w:val="24"/>
          <w:szCs w:val="24"/>
        </w:rPr>
        <w:t xml:space="preserve">6 iPads purchased for every class </w:t>
      </w:r>
    </w:p>
    <w:p w:rsidR="00DE7573" w:rsidRPr="00F54407" w:rsidRDefault="00DE7573" w:rsidP="00DE7573">
      <w:pPr>
        <w:pStyle w:val="ListParagraph"/>
        <w:numPr>
          <w:ilvl w:val="0"/>
          <w:numId w:val="13"/>
        </w:numPr>
        <w:rPr>
          <w:sz w:val="24"/>
          <w:szCs w:val="24"/>
          <w:u w:val="single"/>
        </w:rPr>
      </w:pPr>
      <w:r>
        <w:rPr>
          <w:sz w:val="24"/>
          <w:szCs w:val="24"/>
        </w:rPr>
        <w:t xml:space="preserve">Music lessons </w:t>
      </w:r>
    </w:p>
    <w:p w:rsidR="00DE7573" w:rsidRPr="00F54407" w:rsidRDefault="00DE7573" w:rsidP="00DE7573">
      <w:pPr>
        <w:pStyle w:val="ListParagraph"/>
        <w:numPr>
          <w:ilvl w:val="0"/>
          <w:numId w:val="13"/>
        </w:numPr>
        <w:rPr>
          <w:sz w:val="24"/>
          <w:szCs w:val="24"/>
          <w:u w:val="single"/>
        </w:rPr>
      </w:pPr>
      <w:r>
        <w:rPr>
          <w:sz w:val="24"/>
          <w:szCs w:val="24"/>
        </w:rPr>
        <w:t>Funding for</w:t>
      </w:r>
      <w:r w:rsidR="00BE21A5">
        <w:rPr>
          <w:sz w:val="24"/>
          <w:szCs w:val="24"/>
        </w:rPr>
        <w:t xml:space="preserve"> educational </w:t>
      </w:r>
      <w:r w:rsidR="00C00FC3">
        <w:rPr>
          <w:sz w:val="24"/>
          <w:szCs w:val="24"/>
        </w:rPr>
        <w:t>visits and</w:t>
      </w:r>
      <w:r>
        <w:rPr>
          <w:sz w:val="24"/>
          <w:szCs w:val="24"/>
        </w:rPr>
        <w:t xml:space="preserve"> residential trips</w:t>
      </w:r>
    </w:p>
    <w:p w:rsidR="00690E83" w:rsidRDefault="00690E83" w:rsidP="00690E83">
      <w:pPr>
        <w:pStyle w:val="ListParagraph"/>
      </w:pPr>
    </w:p>
    <w:p w:rsidR="00B44327" w:rsidRPr="00B7241A" w:rsidRDefault="00FC5B29" w:rsidP="00DC778F">
      <w:pPr>
        <w:pStyle w:val="ListParagraph"/>
        <w:ind w:left="360"/>
        <w:rPr>
          <w:b/>
          <w:sz w:val="24"/>
          <w:szCs w:val="24"/>
        </w:rPr>
      </w:pPr>
      <w:r>
        <w:rPr>
          <w:b/>
          <w:sz w:val="24"/>
          <w:szCs w:val="24"/>
        </w:rPr>
        <w:t>Children entitled to PPG in 2015/2016</w:t>
      </w:r>
    </w:p>
    <w:tbl>
      <w:tblPr>
        <w:tblStyle w:val="TableGrid"/>
        <w:tblW w:w="0" w:type="auto"/>
        <w:tblInd w:w="108" w:type="dxa"/>
        <w:tblLook w:val="04A0" w:firstRow="1" w:lastRow="0" w:firstColumn="1" w:lastColumn="0" w:noHBand="0" w:noVBand="1"/>
      </w:tblPr>
      <w:tblGrid>
        <w:gridCol w:w="1286"/>
        <w:gridCol w:w="1149"/>
        <w:gridCol w:w="1101"/>
        <w:gridCol w:w="1102"/>
        <w:gridCol w:w="1102"/>
        <w:gridCol w:w="1102"/>
        <w:gridCol w:w="1102"/>
        <w:gridCol w:w="1102"/>
        <w:gridCol w:w="1102"/>
      </w:tblGrid>
      <w:tr w:rsidR="009A37E1" w:rsidTr="00F5709E">
        <w:trPr>
          <w:trHeight w:val="196"/>
        </w:trPr>
        <w:tc>
          <w:tcPr>
            <w:tcW w:w="1286" w:type="dxa"/>
          </w:tcPr>
          <w:p w:rsidR="009A37E1" w:rsidRPr="00A94C4D" w:rsidRDefault="009A37E1" w:rsidP="00A94C4D">
            <w:pPr>
              <w:pStyle w:val="ListParagraph"/>
              <w:ind w:left="0"/>
              <w:jc w:val="center"/>
              <w:rPr>
                <w:b/>
              </w:rPr>
            </w:pPr>
          </w:p>
        </w:tc>
        <w:tc>
          <w:tcPr>
            <w:tcW w:w="1149" w:type="dxa"/>
          </w:tcPr>
          <w:p w:rsidR="009A37E1" w:rsidRPr="00A94C4D" w:rsidRDefault="009A37E1" w:rsidP="00A94C4D">
            <w:pPr>
              <w:pStyle w:val="ListParagraph"/>
              <w:ind w:left="0"/>
              <w:jc w:val="center"/>
              <w:rPr>
                <w:b/>
              </w:rPr>
            </w:pPr>
            <w:r w:rsidRPr="00A94C4D">
              <w:rPr>
                <w:b/>
              </w:rPr>
              <w:t>Reception</w:t>
            </w:r>
          </w:p>
        </w:tc>
        <w:tc>
          <w:tcPr>
            <w:tcW w:w="1101" w:type="dxa"/>
          </w:tcPr>
          <w:p w:rsidR="009A37E1" w:rsidRPr="00A94C4D" w:rsidRDefault="009A37E1" w:rsidP="00A94C4D">
            <w:pPr>
              <w:pStyle w:val="ListParagraph"/>
              <w:ind w:left="0"/>
              <w:jc w:val="center"/>
              <w:rPr>
                <w:b/>
              </w:rPr>
            </w:pPr>
            <w:r w:rsidRPr="00A94C4D">
              <w:rPr>
                <w:b/>
              </w:rPr>
              <w:t>Year 1</w:t>
            </w:r>
          </w:p>
        </w:tc>
        <w:tc>
          <w:tcPr>
            <w:tcW w:w="1102" w:type="dxa"/>
          </w:tcPr>
          <w:p w:rsidR="009A37E1" w:rsidRPr="00A94C4D" w:rsidRDefault="009A37E1" w:rsidP="00A94C4D">
            <w:pPr>
              <w:pStyle w:val="ListParagraph"/>
              <w:ind w:left="0"/>
              <w:jc w:val="center"/>
              <w:rPr>
                <w:b/>
              </w:rPr>
            </w:pPr>
            <w:r w:rsidRPr="00A94C4D">
              <w:rPr>
                <w:b/>
              </w:rPr>
              <w:t>Year 2</w:t>
            </w:r>
          </w:p>
        </w:tc>
        <w:tc>
          <w:tcPr>
            <w:tcW w:w="1102" w:type="dxa"/>
          </w:tcPr>
          <w:p w:rsidR="009A37E1" w:rsidRPr="00A94C4D" w:rsidRDefault="009A37E1" w:rsidP="00A94C4D">
            <w:pPr>
              <w:pStyle w:val="ListParagraph"/>
              <w:ind w:left="0"/>
              <w:jc w:val="center"/>
              <w:rPr>
                <w:b/>
              </w:rPr>
            </w:pPr>
            <w:r w:rsidRPr="00A94C4D">
              <w:rPr>
                <w:b/>
              </w:rPr>
              <w:t>Year 3</w:t>
            </w:r>
          </w:p>
        </w:tc>
        <w:tc>
          <w:tcPr>
            <w:tcW w:w="1102" w:type="dxa"/>
          </w:tcPr>
          <w:p w:rsidR="009A37E1" w:rsidRPr="00A94C4D" w:rsidRDefault="009A37E1" w:rsidP="00A94C4D">
            <w:pPr>
              <w:pStyle w:val="ListParagraph"/>
              <w:ind w:left="0"/>
              <w:jc w:val="center"/>
              <w:rPr>
                <w:b/>
              </w:rPr>
            </w:pPr>
            <w:r w:rsidRPr="00A94C4D">
              <w:rPr>
                <w:b/>
              </w:rPr>
              <w:t>Year 4</w:t>
            </w:r>
          </w:p>
        </w:tc>
        <w:tc>
          <w:tcPr>
            <w:tcW w:w="1102" w:type="dxa"/>
          </w:tcPr>
          <w:p w:rsidR="009A37E1" w:rsidRPr="00A94C4D" w:rsidRDefault="009A37E1" w:rsidP="00A94C4D">
            <w:pPr>
              <w:pStyle w:val="ListParagraph"/>
              <w:ind w:left="0"/>
              <w:jc w:val="center"/>
              <w:rPr>
                <w:b/>
              </w:rPr>
            </w:pPr>
            <w:r w:rsidRPr="00A94C4D">
              <w:rPr>
                <w:b/>
              </w:rPr>
              <w:t>Year 5</w:t>
            </w:r>
          </w:p>
        </w:tc>
        <w:tc>
          <w:tcPr>
            <w:tcW w:w="1102" w:type="dxa"/>
          </w:tcPr>
          <w:p w:rsidR="009A37E1" w:rsidRPr="00A94C4D" w:rsidRDefault="009A37E1" w:rsidP="00A94C4D">
            <w:pPr>
              <w:pStyle w:val="ListParagraph"/>
              <w:ind w:left="0"/>
              <w:jc w:val="center"/>
              <w:rPr>
                <w:b/>
              </w:rPr>
            </w:pPr>
            <w:r w:rsidRPr="00A94C4D">
              <w:rPr>
                <w:b/>
              </w:rPr>
              <w:t>Year 6</w:t>
            </w:r>
          </w:p>
        </w:tc>
        <w:tc>
          <w:tcPr>
            <w:tcW w:w="1102" w:type="dxa"/>
          </w:tcPr>
          <w:p w:rsidR="009A37E1" w:rsidRPr="00A94C4D" w:rsidRDefault="009A37E1" w:rsidP="00A94C4D">
            <w:pPr>
              <w:pStyle w:val="ListParagraph"/>
              <w:ind w:left="0"/>
              <w:jc w:val="center"/>
              <w:rPr>
                <w:b/>
              </w:rPr>
            </w:pPr>
            <w:r>
              <w:rPr>
                <w:b/>
              </w:rPr>
              <w:t>Total</w:t>
            </w:r>
          </w:p>
        </w:tc>
      </w:tr>
      <w:tr w:rsidR="009A37E1" w:rsidTr="00F5709E">
        <w:trPr>
          <w:trHeight w:val="578"/>
        </w:trPr>
        <w:tc>
          <w:tcPr>
            <w:tcW w:w="1286" w:type="dxa"/>
          </w:tcPr>
          <w:p w:rsidR="009A37E1" w:rsidRPr="00A94C4D" w:rsidRDefault="009A37E1" w:rsidP="00690E83">
            <w:pPr>
              <w:pStyle w:val="ListParagraph"/>
              <w:ind w:left="0"/>
              <w:rPr>
                <w:b/>
              </w:rPr>
            </w:pPr>
            <w:r w:rsidRPr="00A94C4D">
              <w:rPr>
                <w:b/>
              </w:rPr>
              <w:t>Number of children in year</w:t>
            </w:r>
          </w:p>
        </w:tc>
        <w:tc>
          <w:tcPr>
            <w:tcW w:w="1149" w:type="dxa"/>
            <w:shd w:val="clear" w:color="auto" w:fill="FFFFFF" w:themeFill="background1"/>
          </w:tcPr>
          <w:p w:rsidR="009A37E1" w:rsidRPr="00C00FC3" w:rsidRDefault="00F5709E" w:rsidP="009C2045">
            <w:pPr>
              <w:pStyle w:val="ListParagraph"/>
              <w:ind w:left="0"/>
              <w:jc w:val="center"/>
            </w:pPr>
            <w:r w:rsidRPr="00C00FC3">
              <w:t>6</w:t>
            </w:r>
          </w:p>
        </w:tc>
        <w:tc>
          <w:tcPr>
            <w:tcW w:w="1101" w:type="dxa"/>
            <w:shd w:val="clear" w:color="auto" w:fill="FFFFFF" w:themeFill="background1"/>
          </w:tcPr>
          <w:p w:rsidR="009A37E1" w:rsidRPr="00C00FC3" w:rsidRDefault="00F5709E" w:rsidP="009C2045">
            <w:pPr>
              <w:pStyle w:val="ListParagraph"/>
              <w:ind w:left="0"/>
              <w:jc w:val="center"/>
            </w:pPr>
            <w:r w:rsidRPr="00C00FC3">
              <w:t>9</w:t>
            </w:r>
          </w:p>
        </w:tc>
        <w:tc>
          <w:tcPr>
            <w:tcW w:w="1102" w:type="dxa"/>
            <w:shd w:val="clear" w:color="auto" w:fill="FFFFFF" w:themeFill="background1"/>
          </w:tcPr>
          <w:p w:rsidR="009A37E1" w:rsidRPr="00C00FC3" w:rsidRDefault="00F5709E" w:rsidP="009C2045">
            <w:pPr>
              <w:pStyle w:val="ListParagraph"/>
              <w:ind w:left="0"/>
              <w:jc w:val="center"/>
            </w:pPr>
            <w:r w:rsidRPr="00C00FC3">
              <w:t>11</w:t>
            </w:r>
          </w:p>
        </w:tc>
        <w:tc>
          <w:tcPr>
            <w:tcW w:w="1102" w:type="dxa"/>
            <w:shd w:val="clear" w:color="auto" w:fill="FFFFFF" w:themeFill="background1"/>
          </w:tcPr>
          <w:p w:rsidR="009A37E1" w:rsidRPr="00C00FC3" w:rsidRDefault="00F5709E" w:rsidP="009C2045">
            <w:pPr>
              <w:pStyle w:val="ListParagraph"/>
              <w:ind w:left="0"/>
              <w:jc w:val="center"/>
            </w:pPr>
            <w:r w:rsidRPr="00C00FC3">
              <w:t>22</w:t>
            </w:r>
          </w:p>
        </w:tc>
        <w:tc>
          <w:tcPr>
            <w:tcW w:w="1102" w:type="dxa"/>
            <w:shd w:val="clear" w:color="auto" w:fill="FFFFFF" w:themeFill="background1"/>
          </w:tcPr>
          <w:p w:rsidR="009A37E1" w:rsidRPr="00C00FC3" w:rsidRDefault="00F5709E" w:rsidP="009C2045">
            <w:pPr>
              <w:pStyle w:val="ListParagraph"/>
              <w:ind w:left="0"/>
              <w:jc w:val="center"/>
            </w:pPr>
            <w:r w:rsidRPr="00C00FC3">
              <w:t>14</w:t>
            </w:r>
          </w:p>
        </w:tc>
        <w:tc>
          <w:tcPr>
            <w:tcW w:w="1102" w:type="dxa"/>
            <w:shd w:val="clear" w:color="auto" w:fill="FFFFFF" w:themeFill="background1"/>
          </w:tcPr>
          <w:p w:rsidR="009A37E1" w:rsidRPr="00C00FC3" w:rsidRDefault="00F5709E" w:rsidP="009C2045">
            <w:pPr>
              <w:pStyle w:val="ListParagraph"/>
              <w:ind w:left="0"/>
              <w:jc w:val="center"/>
            </w:pPr>
            <w:r w:rsidRPr="00C00FC3">
              <w:t>16</w:t>
            </w:r>
          </w:p>
        </w:tc>
        <w:tc>
          <w:tcPr>
            <w:tcW w:w="1102" w:type="dxa"/>
            <w:shd w:val="clear" w:color="auto" w:fill="FFFFFF" w:themeFill="background1"/>
          </w:tcPr>
          <w:p w:rsidR="009A37E1" w:rsidRPr="00C00FC3" w:rsidRDefault="00F5709E" w:rsidP="009C2045">
            <w:pPr>
              <w:pStyle w:val="ListParagraph"/>
              <w:ind w:left="0"/>
              <w:jc w:val="center"/>
            </w:pPr>
            <w:r w:rsidRPr="00C00FC3">
              <w:t>17</w:t>
            </w:r>
          </w:p>
        </w:tc>
        <w:tc>
          <w:tcPr>
            <w:tcW w:w="1102" w:type="dxa"/>
            <w:shd w:val="clear" w:color="auto" w:fill="FFFFFF" w:themeFill="background1"/>
          </w:tcPr>
          <w:p w:rsidR="009A37E1" w:rsidRPr="00C00FC3" w:rsidRDefault="00F5709E" w:rsidP="009C2045">
            <w:pPr>
              <w:pStyle w:val="ListParagraph"/>
              <w:ind w:left="0"/>
              <w:jc w:val="center"/>
            </w:pPr>
            <w:r w:rsidRPr="00C00FC3">
              <w:t>95</w:t>
            </w:r>
          </w:p>
        </w:tc>
      </w:tr>
      <w:tr w:rsidR="009A37E1" w:rsidTr="00F5709E">
        <w:trPr>
          <w:trHeight w:val="496"/>
        </w:trPr>
        <w:tc>
          <w:tcPr>
            <w:tcW w:w="1286" w:type="dxa"/>
          </w:tcPr>
          <w:p w:rsidR="009A37E1" w:rsidRPr="00A94C4D" w:rsidRDefault="009A37E1" w:rsidP="00690E83">
            <w:pPr>
              <w:pStyle w:val="ListParagraph"/>
              <w:ind w:left="0"/>
              <w:rPr>
                <w:b/>
              </w:rPr>
            </w:pPr>
            <w:r w:rsidRPr="00A94C4D">
              <w:rPr>
                <w:b/>
              </w:rPr>
              <w:t>Percentage of pupil premium children</w:t>
            </w:r>
          </w:p>
        </w:tc>
        <w:tc>
          <w:tcPr>
            <w:tcW w:w="1149" w:type="dxa"/>
            <w:shd w:val="clear" w:color="auto" w:fill="FFFFFF" w:themeFill="background1"/>
          </w:tcPr>
          <w:p w:rsidR="009A37E1" w:rsidRPr="00C00FC3" w:rsidRDefault="00F5709E" w:rsidP="009C2045">
            <w:pPr>
              <w:pStyle w:val="ListParagraph"/>
              <w:ind w:left="0"/>
              <w:jc w:val="center"/>
            </w:pPr>
            <w:r w:rsidRPr="00C00FC3">
              <w:t>10</w:t>
            </w:r>
          </w:p>
        </w:tc>
        <w:tc>
          <w:tcPr>
            <w:tcW w:w="1101" w:type="dxa"/>
            <w:shd w:val="clear" w:color="auto" w:fill="FFFFFF" w:themeFill="background1"/>
          </w:tcPr>
          <w:p w:rsidR="009A37E1" w:rsidRPr="00C00FC3" w:rsidRDefault="00F5709E" w:rsidP="009C2045">
            <w:pPr>
              <w:pStyle w:val="ListParagraph"/>
              <w:ind w:left="0"/>
              <w:jc w:val="center"/>
            </w:pPr>
            <w:r w:rsidRPr="00C00FC3">
              <w:t>15</w:t>
            </w:r>
          </w:p>
        </w:tc>
        <w:tc>
          <w:tcPr>
            <w:tcW w:w="1102" w:type="dxa"/>
            <w:shd w:val="clear" w:color="auto" w:fill="FFFFFF" w:themeFill="background1"/>
          </w:tcPr>
          <w:p w:rsidR="009A37E1" w:rsidRPr="00C00FC3" w:rsidRDefault="00F5709E" w:rsidP="009C2045">
            <w:pPr>
              <w:pStyle w:val="ListParagraph"/>
              <w:ind w:left="0"/>
              <w:jc w:val="center"/>
            </w:pPr>
            <w:r w:rsidRPr="00C00FC3">
              <w:t>17</w:t>
            </w:r>
          </w:p>
        </w:tc>
        <w:tc>
          <w:tcPr>
            <w:tcW w:w="1102" w:type="dxa"/>
            <w:shd w:val="clear" w:color="auto" w:fill="FFFFFF" w:themeFill="background1"/>
          </w:tcPr>
          <w:p w:rsidR="009A37E1" w:rsidRPr="00C00FC3" w:rsidRDefault="00F5709E" w:rsidP="009C2045">
            <w:pPr>
              <w:pStyle w:val="ListParagraph"/>
              <w:ind w:left="0"/>
              <w:jc w:val="center"/>
            </w:pPr>
            <w:r w:rsidRPr="00C00FC3">
              <w:t>37</w:t>
            </w:r>
          </w:p>
        </w:tc>
        <w:tc>
          <w:tcPr>
            <w:tcW w:w="1102" w:type="dxa"/>
            <w:shd w:val="clear" w:color="auto" w:fill="FFFFFF" w:themeFill="background1"/>
          </w:tcPr>
          <w:p w:rsidR="009A37E1" w:rsidRPr="00C00FC3" w:rsidRDefault="00F5709E" w:rsidP="009C2045">
            <w:pPr>
              <w:pStyle w:val="ListParagraph"/>
              <w:ind w:left="0"/>
              <w:jc w:val="center"/>
            </w:pPr>
            <w:r w:rsidRPr="00C00FC3">
              <w:t>23</w:t>
            </w:r>
          </w:p>
        </w:tc>
        <w:tc>
          <w:tcPr>
            <w:tcW w:w="1102" w:type="dxa"/>
            <w:shd w:val="clear" w:color="auto" w:fill="FFFFFF" w:themeFill="background1"/>
          </w:tcPr>
          <w:p w:rsidR="009A37E1" w:rsidRPr="00C00FC3" w:rsidRDefault="00F5709E" w:rsidP="009C2045">
            <w:pPr>
              <w:pStyle w:val="ListParagraph"/>
              <w:ind w:left="0"/>
              <w:jc w:val="center"/>
            </w:pPr>
            <w:r w:rsidRPr="00C00FC3">
              <w:t>25</w:t>
            </w:r>
          </w:p>
        </w:tc>
        <w:tc>
          <w:tcPr>
            <w:tcW w:w="1102" w:type="dxa"/>
            <w:shd w:val="clear" w:color="auto" w:fill="FFFFFF" w:themeFill="background1"/>
          </w:tcPr>
          <w:p w:rsidR="009A37E1" w:rsidRPr="00C00FC3" w:rsidRDefault="00F5709E" w:rsidP="009C2045">
            <w:pPr>
              <w:pStyle w:val="ListParagraph"/>
              <w:ind w:left="0"/>
              <w:jc w:val="center"/>
            </w:pPr>
            <w:r w:rsidRPr="00C00FC3">
              <w:t>28</w:t>
            </w:r>
          </w:p>
        </w:tc>
        <w:tc>
          <w:tcPr>
            <w:tcW w:w="1102" w:type="dxa"/>
            <w:shd w:val="clear" w:color="auto" w:fill="FFFFFF" w:themeFill="background1"/>
          </w:tcPr>
          <w:p w:rsidR="009A37E1" w:rsidRPr="00C00FC3" w:rsidRDefault="00F5709E" w:rsidP="009C2045">
            <w:pPr>
              <w:pStyle w:val="ListParagraph"/>
              <w:ind w:left="0"/>
              <w:jc w:val="center"/>
            </w:pPr>
            <w:r w:rsidRPr="00C00FC3">
              <w:t>22</w:t>
            </w:r>
          </w:p>
        </w:tc>
      </w:tr>
    </w:tbl>
    <w:tbl>
      <w:tblPr>
        <w:tblpPr w:leftFromText="180" w:rightFromText="180" w:vertAnchor="page" w:horzAnchor="margin" w:tblpY="11356"/>
        <w:tblOverlap w:val="neve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6"/>
        <w:gridCol w:w="1235"/>
        <w:gridCol w:w="1224"/>
        <w:gridCol w:w="1539"/>
        <w:gridCol w:w="1224"/>
        <w:gridCol w:w="1229"/>
        <w:gridCol w:w="1230"/>
      </w:tblGrid>
      <w:tr w:rsidR="00DC778F" w:rsidRPr="00770DA2" w:rsidTr="00BE21A5">
        <w:trPr>
          <w:trHeight w:val="423"/>
        </w:trPr>
        <w:tc>
          <w:tcPr>
            <w:tcW w:w="3056" w:type="dxa"/>
            <w:vMerge w:val="restart"/>
            <w:tcBorders>
              <w:right w:val="single" w:sz="12" w:space="0" w:color="auto"/>
            </w:tcBorders>
            <w:shd w:val="clear" w:color="auto" w:fill="FFFFFF"/>
          </w:tcPr>
          <w:p w:rsidR="00DC778F" w:rsidRPr="00770DA2" w:rsidRDefault="00DC778F" w:rsidP="00DC778F">
            <w:pPr>
              <w:rPr>
                <w:rFonts w:ascii="Calibri" w:hAnsi="Calibri"/>
              </w:rPr>
            </w:pPr>
          </w:p>
        </w:tc>
        <w:tc>
          <w:tcPr>
            <w:tcW w:w="2459" w:type="dxa"/>
            <w:gridSpan w:val="2"/>
            <w:tcBorders>
              <w:left w:val="single" w:sz="12" w:space="0" w:color="auto"/>
              <w:right w:val="single" w:sz="12" w:space="0" w:color="auto"/>
            </w:tcBorders>
            <w:shd w:val="clear" w:color="auto" w:fill="FFFFFF"/>
          </w:tcPr>
          <w:p w:rsidR="00DC778F" w:rsidRPr="00C00FC3" w:rsidRDefault="00DC778F" w:rsidP="00BE21A5">
            <w:pPr>
              <w:jc w:val="center"/>
              <w:rPr>
                <w:rFonts w:ascii="Calibri" w:hAnsi="Calibri"/>
                <w:b/>
              </w:rPr>
            </w:pPr>
            <w:r w:rsidRPr="00C00FC3">
              <w:rPr>
                <w:rFonts w:ascii="Calibri" w:hAnsi="Calibri"/>
                <w:b/>
              </w:rPr>
              <w:t>Reading</w:t>
            </w:r>
          </w:p>
        </w:tc>
        <w:tc>
          <w:tcPr>
            <w:tcW w:w="2763" w:type="dxa"/>
            <w:gridSpan w:val="2"/>
            <w:tcBorders>
              <w:left w:val="single" w:sz="12" w:space="0" w:color="auto"/>
              <w:right w:val="single" w:sz="12" w:space="0" w:color="auto"/>
            </w:tcBorders>
            <w:shd w:val="clear" w:color="auto" w:fill="FFFFFF"/>
          </w:tcPr>
          <w:p w:rsidR="00DC778F" w:rsidRPr="00C00FC3" w:rsidRDefault="00DC778F" w:rsidP="00DC778F">
            <w:pPr>
              <w:jc w:val="center"/>
              <w:rPr>
                <w:rFonts w:ascii="Calibri" w:hAnsi="Calibri"/>
                <w:b/>
              </w:rPr>
            </w:pPr>
            <w:r w:rsidRPr="00C00FC3">
              <w:rPr>
                <w:rFonts w:ascii="Calibri" w:hAnsi="Calibri"/>
                <w:b/>
              </w:rPr>
              <w:t>Writing</w:t>
            </w:r>
          </w:p>
        </w:tc>
        <w:tc>
          <w:tcPr>
            <w:tcW w:w="2459" w:type="dxa"/>
            <w:gridSpan w:val="2"/>
            <w:tcBorders>
              <w:left w:val="single" w:sz="12" w:space="0" w:color="auto"/>
            </w:tcBorders>
            <w:shd w:val="clear" w:color="auto" w:fill="FFFFFF"/>
          </w:tcPr>
          <w:p w:rsidR="00DC778F" w:rsidRPr="00C00FC3" w:rsidRDefault="00DC778F" w:rsidP="00DC778F">
            <w:pPr>
              <w:jc w:val="center"/>
              <w:rPr>
                <w:rFonts w:ascii="Calibri" w:hAnsi="Calibri"/>
                <w:b/>
              </w:rPr>
            </w:pPr>
            <w:r w:rsidRPr="00C00FC3">
              <w:rPr>
                <w:rFonts w:ascii="Calibri" w:hAnsi="Calibri"/>
                <w:b/>
              </w:rPr>
              <w:t>Maths</w:t>
            </w:r>
          </w:p>
        </w:tc>
      </w:tr>
      <w:tr w:rsidR="00DC778F" w:rsidRPr="00770DA2" w:rsidTr="00BE21A5">
        <w:trPr>
          <w:trHeight w:val="284"/>
        </w:trPr>
        <w:tc>
          <w:tcPr>
            <w:tcW w:w="3056" w:type="dxa"/>
            <w:vMerge/>
            <w:tcBorders>
              <w:right w:val="single" w:sz="12" w:space="0" w:color="auto"/>
            </w:tcBorders>
            <w:shd w:val="clear" w:color="auto" w:fill="FFFFFF"/>
          </w:tcPr>
          <w:p w:rsidR="00DC778F" w:rsidRPr="00770DA2" w:rsidRDefault="00DC778F" w:rsidP="00DC778F">
            <w:pPr>
              <w:rPr>
                <w:rFonts w:ascii="Calibri" w:hAnsi="Calibri"/>
              </w:rPr>
            </w:pPr>
          </w:p>
        </w:tc>
        <w:tc>
          <w:tcPr>
            <w:tcW w:w="1235" w:type="dxa"/>
            <w:tcBorders>
              <w:left w:val="single" w:sz="12" w:space="0" w:color="auto"/>
            </w:tcBorders>
            <w:shd w:val="clear" w:color="auto" w:fill="FFFFFF"/>
          </w:tcPr>
          <w:p w:rsidR="00DC778F" w:rsidRPr="00770DA2" w:rsidRDefault="00DC778F" w:rsidP="00DC778F">
            <w:pPr>
              <w:jc w:val="center"/>
              <w:rPr>
                <w:rFonts w:ascii="Calibri" w:hAnsi="Calibri"/>
              </w:rPr>
            </w:pPr>
            <w:r w:rsidRPr="00770DA2">
              <w:rPr>
                <w:rFonts w:ascii="Calibri" w:hAnsi="Calibri"/>
              </w:rPr>
              <w:t>Att</w:t>
            </w:r>
          </w:p>
        </w:tc>
        <w:tc>
          <w:tcPr>
            <w:tcW w:w="1223" w:type="dxa"/>
            <w:tcBorders>
              <w:right w:val="single" w:sz="12" w:space="0" w:color="auto"/>
            </w:tcBorders>
            <w:shd w:val="clear" w:color="auto" w:fill="FFFFFF"/>
          </w:tcPr>
          <w:p w:rsidR="00DC778F" w:rsidRPr="00770DA2" w:rsidRDefault="00DC778F" w:rsidP="00DC778F">
            <w:pPr>
              <w:jc w:val="center"/>
              <w:rPr>
                <w:rFonts w:ascii="Calibri" w:hAnsi="Calibri"/>
              </w:rPr>
            </w:pPr>
            <w:r w:rsidRPr="00770DA2">
              <w:rPr>
                <w:rFonts w:ascii="Calibri" w:hAnsi="Calibri"/>
              </w:rPr>
              <w:t>Progress</w:t>
            </w:r>
          </w:p>
        </w:tc>
        <w:tc>
          <w:tcPr>
            <w:tcW w:w="1539" w:type="dxa"/>
            <w:tcBorders>
              <w:left w:val="single" w:sz="12" w:space="0" w:color="auto"/>
            </w:tcBorders>
            <w:shd w:val="clear" w:color="auto" w:fill="FFFFFF"/>
          </w:tcPr>
          <w:p w:rsidR="00DC778F" w:rsidRPr="00770DA2" w:rsidRDefault="00DC778F" w:rsidP="00DC778F">
            <w:pPr>
              <w:jc w:val="center"/>
              <w:rPr>
                <w:rFonts w:ascii="Calibri" w:hAnsi="Calibri"/>
              </w:rPr>
            </w:pPr>
            <w:r w:rsidRPr="00770DA2">
              <w:rPr>
                <w:rFonts w:ascii="Calibri" w:hAnsi="Calibri"/>
              </w:rPr>
              <w:t>Att</w:t>
            </w:r>
          </w:p>
        </w:tc>
        <w:tc>
          <w:tcPr>
            <w:tcW w:w="1223" w:type="dxa"/>
            <w:tcBorders>
              <w:right w:val="single" w:sz="12" w:space="0" w:color="auto"/>
            </w:tcBorders>
            <w:shd w:val="clear" w:color="auto" w:fill="FFFFFF"/>
          </w:tcPr>
          <w:p w:rsidR="00DC778F" w:rsidRPr="00770DA2" w:rsidRDefault="00DC778F" w:rsidP="00DC778F">
            <w:pPr>
              <w:jc w:val="center"/>
              <w:rPr>
                <w:rFonts w:ascii="Calibri" w:hAnsi="Calibri"/>
              </w:rPr>
            </w:pPr>
            <w:r w:rsidRPr="00770DA2">
              <w:rPr>
                <w:rFonts w:ascii="Calibri" w:hAnsi="Calibri"/>
              </w:rPr>
              <w:t>Progress</w:t>
            </w:r>
          </w:p>
        </w:tc>
        <w:tc>
          <w:tcPr>
            <w:tcW w:w="1229" w:type="dxa"/>
            <w:tcBorders>
              <w:left w:val="single" w:sz="12" w:space="0" w:color="auto"/>
            </w:tcBorders>
            <w:shd w:val="clear" w:color="auto" w:fill="FFFFFF"/>
          </w:tcPr>
          <w:p w:rsidR="00DC778F" w:rsidRPr="00770DA2" w:rsidRDefault="00DC778F" w:rsidP="00DC778F">
            <w:pPr>
              <w:jc w:val="center"/>
              <w:rPr>
                <w:rFonts w:ascii="Calibri" w:hAnsi="Calibri"/>
              </w:rPr>
            </w:pPr>
            <w:r w:rsidRPr="00770DA2">
              <w:rPr>
                <w:rFonts w:ascii="Calibri" w:hAnsi="Calibri"/>
              </w:rPr>
              <w:t>Att</w:t>
            </w:r>
          </w:p>
        </w:tc>
        <w:tc>
          <w:tcPr>
            <w:tcW w:w="1229" w:type="dxa"/>
            <w:shd w:val="clear" w:color="auto" w:fill="FFFFFF"/>
          </w:tcPr>
          <w:p w:rsidR="00DC778F" w:rsidRPr="00770DA2" w:rsidRDefault="00DC778F" w:rsidP="00DC778F">
            <w:pPr>
              <w:jc w:val="center"/>
              <w:rPr>
                <w:rFonts w:ascii="Calibri" w:hAnsi="Calibri"/>
              </w:rPr>
            </w:pPr>
            <w:r w:rsidRPr="00770DA2">
              <w:rPr>
                <w:rFonts w:ascii="Calibri" w:hAnsi="Calibri"/>
              </w:rPr>
              <w:t>Progress</w:t>
            </w:r>
          </w:p>
        </w:tc>
      </w:tr>
      <w:tr w:rsidR="00DC778F" w:rsidRPr="00770DA2" w:rsidTr="00BE21A5">
        <w:trPr>
          <w:trHeight w:val="284"/>
        </w:trPr>
        <w:tc>
          <w:tcPr>
            <w:tcW w:w="3056" w:type="dxa"/>
            <w:tcBorders>
              <w:right w:val="single" w:sz="12" w:space="0" w:color="auto"/>
            </w:tcBorders>
            <w:shd w:val="clear" w:color="auto" w:fill="FFFFFF"/>
          </w:tcPr>
          <w:p w:rsidR="00DC778F" w:rsidRPr="00C00FC3" w:rsidRDefault="00DC778F" w:rsidP="00DC778F">
            <w:pPr>
              <w:jc w:val="both"/>
              <w:rPr>
                <w:rFonts w:ascii="Calibri" w:hAnsi="Calibri"/>
                <w:b/>
              </w:rPr>
            </w:pPr>
            <w:r w:rsidRPr="00C00FC3">
              <w:rPr>
                <w:rFonts w:ascii="Calibri" w:hAnsi="Calibri"/>
                <w:b/>
              </w:rPr>
              <w:t>Whole school</w:t>
            </w:r>
          </w:p>
        </w:tc>
        <w:tc>
          <w:tcPr>
            <w:tcW w:w="1235" w:type="dxa"/>
            <w:tcBorders>
              <w:left w:val="single" w:sz="12" w:space="0" w:color="auto"/>
            </w:tcBorders>
            <w:shd w:val="clear" w:color="auto" w:fill="FFFFFF"/>
          </w:tcPr>
          <w:p w:rsidR="00DC778F" w:rsidRPr="00890095" w:rsidRDefault="00DC778F" w:rsidP="00DC778F">
            <w:pPr>
              <w:jc w:val="center"/>
              <w:rPr>
                <w:rFonts w:ascii="Calibri" w:hAnsi="Calibri"/>
              </w:rPr>
            </w:pPr>
            <w:r>
              <w:rPr>
                <w:rFonts w:ascii="Calibri" w:hAnsi="Calibri"/>
              </w:rPr>
              <w:t>19.4</w:t>
            </w:r>
          </w:p>
        </w:tc>
        <w:tc>
          <w:tcPr>
            <w:tcW w:w="1223" w:type="dxa"/>
            <w:tcBorders>
              <w:right w:val="single" w:sz="12" w:space="0" w:color="auto"/>
            </w:tcBorders>
            <w:shd w:val="clear" w:color="auto" w:fill="FFFFFF"/>
          </w:tcPr>
          <w:p w:rsidR="00DC778F" w:rsidRPr="00890095" w:rsidRDefault="00DC778F" w:rsidP="00DC778F">
            <w:pPr>
              <w:jc w:val="center"/>
              <w:rPr>
                <w:rFonts w:ascii="Calibri" w:hAnsi="Calibri"/>
              </w:rPr>
            </w:pPr>
            <w:r>
              <w:rPr>
                <w:rFonts w:ascii="Calibri" w:hAnsi="Calibri"/>
              </w:rPr>
              <w:t>3.4</w:t>
            </w:r>
          </w:p>
        </w:tc>
        <w:tc>
          <w:tcPr>
            <w:tcW w:w="1539" w:type="dxa"/>
            <w:tcBorders>
              <w:left w:val="single" w:sz="12" w:space="0" w:color="auto"/>
            </w:tcBorders>
            <w:shd w:val="clear" w:color="auto" w:fill="FFFFFF"/>
          </w:tcPr>
          <w:p w:rsidR="00DC778F" w:rsidRPr="00890095" w:rsidRDefault="00DC778F" w:rsidP="00DC778F">
            <w:pPr>
              <w:jc w:val="center"/>
              <w:rPr>
                <w:rFonts w:ascii="Calibri" w:hAnsi="Calibri"/>
              </w:rPr>
            </w:pPr>
            <w:r>
              <w:rPr>
                <w:rFonts w:ascii="Calibri" w:hAnsi="Calibri"/>
              </w:rPr>
              <w:t>16.1</w:t>
            </w:r>
          </w:p>
        </w:tc>
        <w:tc>
          <w:tcPr>
            <w:tcW w:w="1223" w:type="dxa"/>
            <w:tcBorders>
              <w:right w:val="single" w:sz="12" w:space="0" w:color="auto"/>
            </w:tcBorders>
            <w:shd w:val="clear" w:color="auto" w:fill="FFFFFF"/>
          </w:tcPr>
          <w:p w:rsidR="00DC778F" w:rsidRPr="00890095" w:rsidRDefault="00DC778F" w:rsidP="00DC778F">
            <w:pPr>
              <w:tabs>
                <w:tab w:val="left" w:pos="240"/>
                <w:tab w:val="center" w:pos="388"/>
              </w:tabs>
              <w:jc w:val="center"/>
              <w:rPr>
                <w:rFonts w:ascii="Calibri" w:hAnsi="Calibri"/>
              </w:rPr>
            </w:pPr>
            <w:r>
              <w:rPr>
                <w:rFonts w:ascii="Calibri" w:hAnsi="Calibri"/>
              </w:rPr>
              <w:t>3.5</w:t>
            </w:r>
          </w:p>
        </w:tc>
        <w:tc>
          <w:tcPr>
            <w:tcW w:w="1229" w:type="dxa"/>
            <w:tcBorders>
              <w:left w:val="single" w:sz="12" w:space="0" w:color="auto"/>
            </w:tcBorders>
            <w:shd w:val="clear" w:color="auto" w:fill="FFFFFF"/>
          </w:tcPr>
          <w:p w:rsidR="00DC778F" w:rsidRPr="00890095" w:rsidRDefault="00DC778F" w:rsidP="00DC778F">
            <w:pPr>
              <w:jc w:val="center"/>
              <w:rPr>
                <w:rFonts w:ascii="Calibri" w:hAnsi="Calibri"/>
              </w:rPr>
            </w:pPr>
            <w:r>
              <w:rPr>
                <w:rFonts w:ascii="Calibri" w:hAnsi="Calibri"/>
              </w:rPr>
              <w:t>19.5</w:t>
            </w:r>
          </w:p>
        </w:tc>
        <w:tc>
          <w:tcPr>
            <w:tcW w:w="1229" w:type="dxa"/>
            <w:shd w:val="clear" w:color="auto" w:fill="FFFFFF"/>
          </w:tcPr>
          <w:p w:rsidR="00DC778F" w:rsidRPr="00890095" w:rsidRDefault="00DC778F" w:rsidP="00DC778F">
            <w:pPr>
              <w:jc w:val="center"/>
              <w:rPr>
                <w:rFonts w:ascii="Calibri" w:hAnsi="Calibri"/>
              </w:rPr>
            </w:pPr>
            <w:r>
              <w:rPr>
                <w:rFonts w:ascii="Calibri" w:hAnsi="Calibri"/>
              </w:rPr>
              <w:t>3.5</w:t>
            </w:r>
          </w:p>
        </w:tc>
      </w:tr>
      <w:tr w:rsidR="00DC778F" w:rsidRPr="00770DA2" w:rsidTr="00BE21A5">
        <w:trPr>
          <w:trHeight w:val="467"/>
        </w:trPr>
        <w:tc>
          <w:tcPr>
            <w:tcW w:w="3056" w:type="dxa"/>
            <w:tcBorders>
              <w:right w:val="single" w:sz="12" w:space="0" w:color="auto"/>
            </w:tcBorders>
            <w:shd w:val="clear" w:color="auto" w:fill="FFFFFF"/>
          </w:tcPr>
          <w:p w:rsidR="00DC778F" w:rsidRPr="00C00FC3" w:rsidRDefault="00DC778F" w:rsidP="00BE21A5">
            <w:pPr>
              <w:pStyle w:val="ListParagraph"/>
              <w:ind w:left="0"/>
              <w:rPr>
                <w:rFonts w:ascii="Calibri" w:hAnsi="Calibri"/>
                <w:b/>
              </w:rPr>
            </w:pPr>
            <w:r w:rsidRPr="00C00FC3">
              <w:rPr>
                <w:b/>
                <w:sz w:val="20"/>
                <w:szCs w:val="20"/>
              </w:rPr>
              <w:t>Children entitled to PPG.</w:t>
            </w:r>
          </w:p>
        </w:tc>
        <w:tc>
          <w:tcPr>
            <w:tcW w:w="1235" w:type="dxa"/>
            <w:tcBorders>
              <w:left w:val="single" w:sz="12" w:space="0" w:color="auto"/>
            </w:tcBorders>
            <w:shd w:val="clear" w:color="auto" w:fill="FFFFFF"/>
          </w:tcPr>
          <w:p w:rsidR="00DC778F" w:rsidRPr="00890095" w:rsidRDefault="00DC778F" w:rsidP="00DC778F">
            <w:pPr>
              <w:jc w:val="center"/>
              <w:rPr>
                <w:rFonts w:ascii="Calibri" w:hAnsi="Calibri"/>
              </w:rPr>
            </w:pPr>
            <w:r>
              <w:rPr>
                <w:rFonts w:ascii="Calibri" w:hAnsi="Calibri"/>
              </w:rPr>
              <w:t>18.6</w:t>
            </w:r>
          </w:p>
        </w:tc>
        <w:tc>
          <w:tcPr>
            <w:tcW w:w="1223" w:type="dxa"/>
            <w:tcBorders>
              <w:right w:val="single" w:sz="12" w:space="0" w:color="auto"/>
            </w:tcBorders>
            <w:shd w:val="clear" w:color="auto" w:fill="FFFFFF"/>
          </w:tcPr>
          <w:p w:rsidR="00DC778F" w:rsidRPr="00890095" w:rsidRDefault="00DC778F" w:rsidP="00DC778F">
            <w:pPr>
              <w:tabs>
                <w:tab w:val="center" w:pos="298"/>
              </w:tabs>
              <w:jc w:val="center"/>
              <w:rPr>
                <w:rFonts w:ascii="Calibri" w:hAnsi="Calibri"/>
              </w:rPr>
            </w:pPr>
            <w:r>
              <w:rPr>
                <w:rFonts w:ascii="Calibri" w:hAnsi="Calibri"/>
              </w:rPr>
              <w:t>3.1</w:t>
            </w:r>
          </w:p>
        </w:tc>
        <w:tc>
          <w:tcPr>
            <w:tcW w:w="1539" w:type="dxa"/>
            <w:tcBorders>
              <w:left w:val="single" w:sz="12" w:space="0" w:color="auto"/>
            </w:tcBorders>
            <w:shd w:val="clear" w:color="auto" w:fill="FFFFFF"/>
          </w:tcPr>
          <w:p w:rsidR="00DC778F" w:rsidRPr="00890095" w:rsidRDefault="00DC778F" w:rsidP="00DC778F">
            <w:pPr>
              <w:jc w:val="center"/>
              <w:rPr>
                <w:rFonts w:ascii="Calibri" w:hAnsi="Calibri"/>
              </w:rPr>
            </w:pPr>
            <w:r>
              <w:rPr>
                <w:rFonts w:ascii="Calibri" w:hAnsi="Calibri"/>
              </w:rPr>
              <w:t>18.3</w:t>
            </w:r>
          </w:p>
        </w:tc>
        <w:tc>
          <w:tcPr>
            <w:tcW w:w="1223" w:type="dxa"/>
            <w:tcBorders>
              <w:right w:val="single" w:sz="12" w:space="0" w:color="auto"/>
            </w:tcBorders>
            <w:shd w:val="clear" w:color="auto" w:fill="FFFFFF"/>
          </w:tcPr>
          <w:p w:rsidR="00DC778F" w:rsidRPr="00890095" w:rsidRDefault="00DC778F" w:rsidP="00DC778F">
            <w:pPr>
              <w:jc w:val="center"/>
              <w:rPr>
                <w:rFonts w:ascii="Calibri" w:hAnsi="Calibri"/>
              </w:rPr>
            </w:pPr>
            <w:r>
              <w:rPr>
                <w:rFonts w:ascii="Calibri" w:hAnsi="Calibri"/>
              </w:rPr>
              <w:t>3.2</w:t>
            </w:r>
          </w:p>
        </w:tc>
        <w:tc>
          <w:tcPr>
            <w:tcW w:w="1229" w:type="dxa"/>
            <w:tcBorders>
              <w:left w:val="single" w:sz="12" w:space="0" w:color="auto"/>
            </w:tcBorders>
            <w:shd w:val="clear" w:color="auto" w:fill="FFFFFF"/>
          </w:tcPr>
          <w:p w:rsidR="00DC778F" w:rsidRPr="00890095" w:rsidRDefault="00DC778F" w:rsidP="00DC778F">
            <w:pPr>
              <w:jc w:val="center"/>
              <w:rPr>
                <w:rFonts w:ascii="Calibri" w:hAnsi="Calibri"/>
              </w:rPr>
            </w:pPr>
            <w:r>
              <w:rPr>
                <w:rFonts w:ascii="Calibri" w:hAnsi="Calibri"/>
              </w:rPr>
              <w:t>18.8</w:t>
            </w:r>
          </w:p>
        </w:tc>
        <w:tc>
          <w:tcPr>
            <w:tcW w:w="1229" w:type="dxa"/>
            <w:shd w:val="clear" w:color="auto" w:fill="FFFFFF"/>
          </w:tcPr>
          <w:p w:rsidR="00DC778F" w:rsidRPr="00890095" w:rsidRDefault="00DC778F" w:rsidP="00DC778F">
            <w:pPr>
              <w:jc w:val="center"/>
              <w:rPr>
                <w:rFonts w:ascii="Calibri" w:hAnsi="Calibri"/>
              </w:rPr>
            </w:pPr>
            <w:r>
              <w:rPr>
                <w:rFonts w:ascii="Calibri" w:hAnsi="Calibri"/>
              </w:rPr>
              <w:t>3.2</w:t>
            </w:r>
          </w:p>
        </w:tc>
      </w:tr>
      <w:tr w:rsidR="00DC778F" w:rsidRPr="00770DA2" w:rsidTr="00BE21A5">
        <w:trPr>
          <w:trHeight w:val="284"/>
        </w:trPr>
        <w:tc>
          <w:tcPr>
            <w:tcW w:w="3056" w:type="dxa"/>
            <w:tcBorders>
              <w:right w:val="single" w:sz="12" w:space="0" w:color="auto"/>
            </w:tcBorders>
            <w:shd w:val="clear" w:color="auto" w:fill="FFFFFF"/>
          </w:tcPr>
          <w:p w:rsidR="00DC778F" w:rsidRPr="00C00FC3" w:rsidRDefault="00DC778F" w:rsidP="00DC778F">
            <w:pPr>
              <w:jc w:val="both"/>
              <w:rPr>
                <w:rFonts w:ascii="Calibri" w:hAnsi="Calibri"/>
                <w:b/>
              </w:rPr>
            </w:pPr>
            <w:r w:rsidRPr="00C00FC3">
              <w:rPr>
                <w:rFonts w:ascii="Calibri" w:hAnsi="Calibri"/>
                <w:b/>
              </w:rPr>
              <w:t xml:space="preserve">Other pupils </w:t>
            </w:r>
          </w:p>
        </w:tc>
        <w:tc>
          <w:tcPr>
            <w:tcW w:w="1235" w:type="dxa"/>
            <w:tcBorders>
              <w:left w:val="single" w:sz="12" w:space="0" w:color="auto"/>
            </w:tcBorders>
            <w:shd w:val="clear" w:color="auto" w:fill="FFFFFF"/>
          </w:tcPr>
          <w:p w:rsidR="00DC778F" w:rsidRPr="00890095" w:rsidRDefault="00DC778F" w:rsidP="00DC778F">
            <w:pPr>
              <w:jc w:val="center"/>
              <w:rPr>
                <w:rFonts w:ascii="Calibri" w:hAnsi="Calibri"/>
              </w:rPr>
            </w:pPr>
            <w:r>
              <w:rPr>
                <w:rFonts w:ascii="Calibri" w:hAnsi="Calibri"/>
              </w:rPr>
              <w:t>19.7</w:t>
            </w:r>
          </w:p>
        </w:tc>
        <w:tc>
          <w:tcPr>
            <w:tcW w:w="1223" w:type="dxa"/>
            <w:tcBorders>
              <w:right w:val="single" w:sz="12" w:space="0" w:color="auto"/>
            </w:tcBorders>
            <w:shd w:val="clear" w:color="auto" w:fill="FFFFFF"/>
          </w:tcPr>
          <w:p w:rsidR="00DC778F" w:rsidRPr="00890095" w:rsidRDefault="00DC778F" w:rsidP="00DC778F">
            <w:pPr>
              <w:jc w:val="center"/>
              <w:rPr>
                <w:rFonts w:ascii="Calibri" w:hAnsi="Calibri"/>
              </w:rPr>
            </w:pPr>
            <w:r>
              <w:rPr>
                <w:rFonts w:ascii="Calibri" w:hAnsi="Calibri"/>
              </w:rPr>
              <w:t>3.5</w:t>
            </w:r>
          </w:p>
        </w:tc>
        <w:tc>
          <w:tcPr>
            <w:tcW w:w="1539" w:type="dxa"/>
            <w:tcBorders>
              <w:left w:val="single" w:sz="12" w:space="0" w:color="auto"/>
            </w:tcBorders>
            <w:shd w:val="clear" w:color="auto" w:fill="FFFFFF"/>
          </w:tcPr>
          <w:p w:rsidR="00DC778F" w:rsidRPr="00890095" w:rsidRDefault="00DC778F" w:rsidP="00DC778F">
            <w:pPr>
              <w:jc w:val="center"/>
              <w:rPr>
                <w:rFonts w:ascii="Calibri" w:hAnsi="Calibri"/>
              </w:rPr>
            </w:pPr>
            <w:r>
              <w:rPr>
                <w:rFonts w:ascii="Calibri" w:hAnsi="Calibri"/>
              </w:rPr>
              <w:t>19.5</w:t>
            </w:r>
          </w:p>
        </w:tc>
        <w:tc>
          <w:tcPr>
            <w:tcW w:w="1223" w:type="dxa"/>
            <w:tcBorders>
              <w:right w:val="single" w:sz="12" w:space="0" w:color="auto"/>
            </w:tcBorders>
            <w:shd w:val="clear" w:color="auto" w:fill="FFFFFF"/>
          </w:tcPr>
          <w:p w:rsidR="00DC778F" w:rsidRPr="00890095" w:rsidRDefault="00DC778F" w:rsidP="00DC778F">
            <w:pPr>
              <w:jc w:val="center"/>
              <w:rPr>
                <w:rFonts w:ascii="Calibri" w:hAnsi="Calibri"/>
              </w:rPr>
            </w:pPr>
            <w:r>
              <w:rPr>
                <w:rFonts w:ascii="Calibri" w:hAnsi="Calibri"/>
              </w:rPr>
              <w:t>3.6</w:t>
            </w:r>
          </w:p>
        </w:tc>
        <w:tc>
          <w:tcPr>
            <w:tcW w:w="1229" w:type="dxa"/>
            <w:tcBorders>
              <w:left w:val="single" w:sz="12" w:space="0" w:color="auto"/>
            </w:tcBorders>
            <w:shd w:val="clear" w:color="auto" w:fill="FFFFFF"/>
          </w:tcPr>
          <w:p w:rsidR="00DC778F" w:rsidRPr="00890095" w:rsidRDefault="00DC778F" w:rsidP="00DC778F">
            <w:pPr>
              <w:jc w:val="center"/>
              <w:rPr>
                <w:rFonts w:ascii="Calibri" w:hAnsi="Calibri"/>
              </w:rPr>
            </w:pPr>
            <w:r>
              <w:rPr>
                <w:rFonts w:ascii="Calibri" w:hAnsi="Calibri"/>
              </w:rPr>
              <w:t>19.7</w:t>
            </w:r>
          </w:p>
        </w:tc>
        <w:tc>
          <w:tcPr>
            <w:tcW w:w="1229" w:type="dxa"/>
            <w:shd w:val="clear" w:color="auto" w:fill="FFFFFF"/>
          </w:tcPr>
          <w:p w:rsidR="00DC778F" w:rsidRPr="00890095" w:rsidRDefault="00DC778F" w:rsidP="00DC778F">
            <w:pPr>
              <w:jc w:val="center"/>
              <w:rPr>
                <w:rFonts w:ascii="Calibri" w:hAnsi="Calibri"/>
              </w:rPr>
            </w:pPr>
            <w:r>
              <w:rPr>
                <w:rFonts w:ascii="Calibri" w:hAnsi="Calibri"/>
              </w:rPr>
              <w:t>3.6</w:t>
            </w:r>
          </w:p>
        </w:tc>
      </w:tr>
      <w:tr w:rsidR="00DC778F" w:rsidRPr="00770DA2" w:rsidTr="00BE21A5">
        <w:trPr>
          <w:trHeight w:val="284"/>
        </w:trPr>
        <w:tc>
          <w:tcPr>
            <w:tcW w:w="3056" w:type="dxa"/>
            <w:tcBorders>
              <w:right w:val="single" w:sz="12" w:space="0" w:color="auto"/>
            </w:tcBorders>
            <w:shd w:val="clear" w:color="auto" w:fill="FFFFFF"/>
          </w:tcPr>
          <w:p w:rsidR="00DC778F" w:rsidRPr="00C00FC3" w:rsidRDefault="00DC778F" w:rsidP="00BE21A5">
            <w:pPr>
              <w:jc w:val="both"/>
              <w:rPr>
                <w:rFonts w:ascii="Calibri" w:hAnsi="Calibri"/>
                <w:b/>
              </w:rPr>
            </w:pPr>
            <w:r w:rsidRPr="00C00FC3">
              <w:rPr>
                <w:rFonts w:ascii="Calibri" w:hAnsi="Calibri"/>
                <w:b/>
              </w:rPr>
              <w:t>Gap Summer 2016</w:t>
            </w:r>
            <w:r w:rsidR="00BE21A5" w:rsidRPr="00C00FC3">
              <w:rPr>
                <w:rFonts w:ascii="Calibri" w:hAnsi="Calibri"/>
                <w:b/>
              </w:rPr>
              <w:t xml:space="preserve"> </w:t>
            </w:r>
            <w:r w:rsidRPr="00C00FC3">
              <w:rPr>
                <w:rFonts w:ascii="Calibri" w:hAnsi="Calibri"/>
                <w:b/>
              </w:rPr>
              <w:t>(- or +)</w:t>
            </w:r>
          </w:p>
        </w:tc>
        <w:tc>
          <w:tcPr>
            <w:tcW w:w="1235" w:type="dxa"/>
            <w:tcBorders>
              <w:left w:val="single" w:sz="12" w:space="0" w:color="auto"/>
            </w:tcBorders>
            <w:shd w:val="clear" w:color="auto" w:fill="FFFFFF"/>
          </w:tcPr>
          <w:p w:rsidR="00DC778F" w:rsidRPr="00A45F9B" w:rsidRDefault="00DC778F" w:rsidP="00DC778F">
            <w:pPr>
              <w:jc w:val="center"/>
              <w:rPr>
                <w:rFonts w:ascii="Calibri" w:hAnsi="Calibri"/>
              </w:rPr>
            </w:pPr>
            <w:r>
              <w:rPr>
                <w:rFonts w:ascii="Calibri" w:hAnsi="Calibri"/>
              </w:rPr>
              <w:t>-1.1</w:t>
            </w:r>
          </w:p>
        </w:tc>
        <w:tc>
          <w:tcPr>
            <w:tcW w:w="1223" w:type="dxa"/>
            <w:tcBorders>
              <w:right w:val="single" w:sz="12" w:space="0" w:color="auto"/>
            </w:tcBorders>
            <w:shd w:val="clear" w:color="auto" w:fill="FFFFFF"/>
          </w:tcPr>
          <w:p w:rsidR="00DC778F" w:rsidRPr="00A45F9B" w:rsidRDefault="00DC778F" w:rsidP="00DC778F">
            <w:pPr>
              <w:jc w:val="center"/>
              <w:rPr>
                <w:rFonts w:ascii="Calibri" w:hAnsi="Calibri"/>
              </w:rPr>
            </w:pPr>
            <w:r>
              <w:rPr>
                <w:rFonts w:ascii="Calibri" w:hAnsi="Calibri"/>
              </w:rPr>
              <w:t>-0.4</w:t>
            </w:r>
          </w:p>
        </w:tc>
        <w:tc>
          <w:tcPr>
            <w:tcW w:w="1539" w:type="dxa"/>
            <w:tcBorders>
              <w:left w:val="single" w:sz="12" w:space="0" w:color="auto"/>
            </w:tcBorders>
            <w:shd w:val="clear" w:color="auto" w:fill="FFFFFF"/>
          </w:tcPr>
          <w:p w:rsidR="00DC778F" w:rsidRPr="00A45F9B" w:rsidRDefault="00DC778F" w:rsidP="00DC778F">
            <w:pPr>
              <w:jc w:val="center"/>
              <w:rPr>
                <w:rFonts w:ascii="Calibri" w:hAnsi="Calibri"/>
              </w:rPr>
            </w:pPr>
            <w:r>
              <w:rPr>
                <w:rFonts w:ascii="Calibri" w:hAnsi="Calibri"/>
              </w:rPr>
              <w:t>-1.2</w:t>
            </w:r>
          </w:p>
        </w:tc>
        <w:tc>
          <w:tcPr>
            <w:tcW w:w="1223" w:type="dxa"/>
            <w:tcBorders>
              <w:right w:val="single" w:sz="12" w:space="0" w:color="auto"/>
            </w:tcBorders>
            <w:shd w:val="clear" w:color="auto" w:fill="FFFFFF"/>
          </w:tcPr>
          <w:p w:rsidR="00DC778F" w:rsidRPr="00A45F9B" w:rsidRDefault="00DC778F" w:rsidP="00DC778F">
            <w:pPr>
              <w:jc w:val="center"/>
              <w:rPr>
                <w:rFonts w:ascii="Calibri" w:hAnsi="Calibri"/>
              </w:rPr>
            </w:pPr>
            <w:r>
              <w:rPr>
                <w:rFonts w:ascii="Calibri" w:hAnsi="Calibri"/>
              </w:rPr>
              <w:t>-0.4</w:t>
            </w:r>
          </w:p>
        </w:tc>
        <w:tc>
          <w:tcPr>
            <w:tcW w:w="1229" w:type="dxa"/>
            <w:tcBorders>
              <w:left w:val="single" w:sz="12" w:space="0" w:color="auto"/>
            </w:tcBorders>
            <w:shd w:val="clear" w:color="auto" w:fill="FFFFFF"/>
          </w:tcPr>
          <w:p w:rsidR="00DC778F" w:rsidRPr="00A45F9B" w:rsidRDefault="00DC778F" w:rsidP="00DC778F">
            <w:pPr>
              <w:jc w:val="center"/>
              <w:rPr>
                <w:rFonts w:ascii="Calibri" w:hAnsi="Calibri"/>
              </w:rPr>
            </w:pPr>
            <w:r>
              <w:rPr>
                <w:rFonts w:ascii="Calibri" w:hAnsi="Calibri"/>
              </w:rPr>
              <w:t>-.9</w:t>
            </w:r>
          </w:p>
        </w:tc>
        <w:tc>
          <w:tcPr>
            <w:tcW w:w="1229" w:type="dxa"/>
            <w:shd w:val="clear" w:color="auto" w:fill="FFFFFF"/>
          </w:tcPr>
          <w:p w:rsidR="00DC778F" w:rsidRPr="00A45F9B" w:rsidRDefault="00DC778F" w:rsidP="00DC778F">
            <w:pPr>
              <w:jc w:val="center"/>
              <w:rPr>
                <w:rFonts w:ascii="Calibri" w:hAnsi="Calibri"/>
              </w:rPr>
            </w:pPr>
            <w:r>
              <w:rPr>
                <w:rFonts w:ascii="Calibri" w:hAnsi="Calibri"/>
              </w:rPr>
              <w:t>-0.4</w:t>
            </w:r>
          </w:p>
        </w:tc>
      </w:tr>
    </w:tbl>
    <w:p w:rsidR="00690E83" w:rsidRDefault="00D56D30" w:rsidP="00F5709E">
      <w:pPr>
        <w:pStyle w:val="ListParagraph"/>
        <w:ind w:left="0"/>
        <w:rPr>
          <w:b/>
          <w:sz w:val="24"/>
          <w:szCs w:val="24"/>
        </w:rPr>
      </w:pPr>
      <w:r>
        <w:rPr>
          <w:b/>
          <w:sz w:val="24"/>
          <w:szCs w:val="24"/>
        </w:rPr>
        <w:t xml:space="preserve">Achievement </w:t>
      </w:r>
      <w:r w:rsidR="00690E83" w:rsidRPr="006E3C70">
        <w:rPr>
          <w:b/>
          <w:sz w:val="24"/>
          <w:szCs w:val="24"/>
        </w:rPr>
        <w:t xml:space="preserve">of children who are entitled to PPG </w:t>
      </w:r>
    </w:p>
    <w:p w:rsidR="00BE21A5" w:rsidRPr="00C00FC3" w:rsidRDefault="00BE21A5" w:rsidP="00BE21A5">
      <w:pPr>
        <w:pStyle w:val="ListParagraph"/>
        <w:ind w:left="0"/>
        <w:rPr>
          <w:sz w:val="24"/>
          <w:szCs w:val="24"/>
        </w:rPr>
      </w:pPr>
      <w:r w:rsidRPr="00C00FC3">
        <w:rPr>
          <w:sz w:val="24"/>
          <w:szCs w:val="24"/>
        </w:rPr>
        <w:t xml:space="preserve">Children entitled to PPG in 2015/2016 </w:t>
      </w:r>
      <w:r w:rsidRPr="00C00FC3">
        <w:rPr>
          <w:rFonts w:ascii="Calibri" w:hAnsi="Calibri"/>
          <w:sz w:val="24"/>
          <w:szCs w:val="24"/>
        </w:rPr>
        <w:t xml:space="preserve">made good progress. However, there is a progress gap of -0.4 tracking points (less than half term’s progress). The attainment gap averaged 1 point equating to approximately a term. </w:t>
      </w:r>
      <w:r w:rsidRPr="00C00FC3">
        <w:rPr>
          <w:sz w:val="24"/>
          <w:szCs w:val="24"/>
        </w:rPr>
        <w:t xml:space="preserve">Children entitled to PPG attained most highly in reading and maths. Where individuals have not made the expected/targeted progress, provision for these children has been modified in order to continue to try and close the gap between children entitled to that funding and those who are not eligible. </w:t>
      </w:r>
    </w:p>
    <w:p w:rsidR="006F26FD" w:rsidRDefault="00465326" w:rsidP="003056BB">
      <w:pPr>
        <w:jc w:val="center"/>
        <w:rPr>
          <w:b/>
          <w:sz w:val="28"/>
          <w:szCs w:val="28"/>
          <w:u w:val="single"/>
        </w:rPr>
      </w:pPr>
      <w:r>
        <w:rPr>
          <w:b/>
          <w:sz w:val="28"/>
          <w:szCs w:val="28"/>
          <w:u w:val="single"/>
        </w:rPr>
        <w:lastRenderedPageBreak/>
        <w:t xml:space="preserve">Pupil </w:t>
      </w:r>
      <w:r w:rsidRPr="00465326">
        <w:rPr>
          <w:b/>
          <w:sz w:val="28"/>
          <w:szCs w:val="28"/>
          <w:u w:val="single"/>
        </w:rPr>
        <w:t xml:space="preserve">Premium </w:t>
      </w:r>
      <w:r w:rsidR="00BE21A5">
        <w:rPr>
          <w:b/>
          <w:sz w:val="28"/>
          <w:szCs w:val="28"/>
          <w:u w:val="single"/>
        </w:rPr>
        <w:t>2016-17</w:t>
      </w:r>
    </w:p>
    <w:tbl>
      <w:tblPr>
        <w:tblStyle w:val="TableGrid"/>
        <w:tblW w:w="9881" w:type="dxa"/>
        <w:tblInd w:w="528" w:type="dxa"/>
        <w:tblLook w:val="04A0" w:firstRow="1" w:lastRow="0" w:firstColumn="1" w:lastColumn="0" w:noHBand="0" w:noVBand="1"/>
      </w:tblPr>
      <w:tblGrid>
        <w:gridCol w:w="5137"/>
        <w:gridCol w:w="4744"/>
      </w:tblGrid>
      <w:tr w:rsidR="00CE4668" w:rsidTr="002A5F94">
        <w:trPr>
          <w:trHeight w:val="256"/>
        </w:trPr>
        <w:tc>
          <w:tcPr>
            <w:tcW w:w="5137" w:type="dxa"/>
          </w:tcPr>
          <w:p w:rsidR="00CE4668" w:rsidRPr="00CE4668" w:rsidRDefault="00CE4668" w:rsidP="00CE4668">
            <w:pPr>
              <w:rPr>
                <w:b/>
                <w:sz w:val="24"/>
                <w:szCs w:val="24"/>
              </w:rPr>
            </w:pPr>
            <w:r w:rsidRPr="00CE4668">
              <w:rPr>
                <w:b/>
                <w:sz w:val="24"/>
                <w:szCs w:val="24"/>
              </w:rPr>
              <w:t>Barriers to educational achievement faced by children eligible for the PPG.</w:t>
            </w:r>
          </w:p>
        </w:tc>
        <w:tc>
          <w:tcPr>
            <w:tcW w:w="4744" w:type="dxa"/>
          </w:tcPr>
          <w:p w:rsidR="00CE4668" w:rsidRPr="00CE4668" w:rsidRDefault="00CE4668" w:rsidP="00CE4668">
            <w:pPr>
              <w:rPr>
                <w:b/>
                <w:sz w:val="24"/>
                <w:szCs w:val="24"/>
              </w:rPr>
            </w:pPr>
            <w:r w:rsidRPr="00CE4668">
              <w:rPr>
                <w:b/>
                <w:sz w:val="24"/>
                <w:szCs w:val="24"/>
              </w:rPr>
              <w:t>We address these barriers by………….</w:t>
            </w:r>
          </w:p>
        </w:tc>
      </w:tr>
      <w:tr w:rsidR="002A5F94" w:rsidTr="002A5F94">
        <w:trPr>
          <w:trHeight w:val="256"/>
        </w:trPr>
        <w:tc>
          <w:tcPr>
            <w:tcW w:w="5137" w:type="dxa"/>
          </w:tcPr>
          <w:p w:rsidR="002A5F94" w:rsidRDefault="002A5F94" w:rsidP="002A5F94">
            <w:pPr>
              <w:rPr>
                <w:sz w:val="24"/>
                <w:szCs w:val="24"/>
              </w:rPr>
            </w:pPr>
            <w:r>
              <w:rPr>
                <w:sz w:val="24"/>
                <w:szCs w:val="24"/>
              </w:rPr>
              <w:t>Achievement</w:t>
            </w:r>
          </w:p>
        </w:tc>
        <w:tc>
          <w:tcPr>
            <w:tcW w:w="4744" w:type="dxa"/>
          </w:tcPr>
          <w:p w:rsidR="002A5F94" w:rsidRPr="002A5F94" w:rsidRDefault="002A5F94" w:rsidP="002A5F94">
            <w:pPr>
              <w:rPr>
                <w:sz w:val="24"/>
                <w:szCs w:val="24"/>
              </w:rPr>
            </w:pPr>
            <w:r w:rsidRPr="002A5F94">
              <w:rPr>
                <w:sz w:val="24"/>
                <w:szCs w:val="24"/>
              </w:rPr>
              <w:t>Individual</w:t>
            </w:r>
            <w:r w:rsidR="00027F67">
              <w:rPr>
                <w:sz w:val="24"/>
                <w:szCs w:val="24"/>
              </w:rPr>
              <w:t xml:space="preserve"> and group </w:t>
            </w:r>
            <w:r w:rsidR="00027F67" w:rsidRPr="002A5F94">
              <w:rPr>
                <w:sz w:val="24"/>
                <w:szCs w:val="24"/>
              </w:rPr>
              <w:t>Provision</w:t>
            </w:r>
            <w:r w:rsidRPr="002A5F94">
              <w:rPr>
                <w:sz w:val="24"/>
                <w:szCs w:val="24"/>
              </w:rPr>
              <w:t xml:space="preserve"> Maps</w:t>
            </w:r>
          </w:p>
          <w:p w:rsidR="002A5F94" w:rsidRPr="002A5F94" w:rsidRDefault="002A5F94" w:rsidP="002A5F94">
            <w:pPr>
              <w:rPr>
                <w:sz w:val="24"/>
                <w:szCs w:val="24"/>
                <w:u w:val="single"/>
              </w:rPr>
            </w:pPr>
            <w:r w:rsidRPr="002A5F94">
              <w:rPr>
                <w:sz w:val="24"/>
                <w:szCs w:val="24"/>
              </w:rPr>
              <w:t>Additional adult support in the classroom</w:t>
            </w:r>
          </w:p>
          <w:p w:rsidR="002A5F94" w:rsidRPr="002A5F94" w:rsidRDefault="002A5F94" w:rsidP="002A5F94">
            <w:pPr>
              <w:rPr>
                <w:sz w:val="24"/>
                <w:szCs w:val="24"/>
                <w:u w:val="single"/>
              </w:rPr>
            </w:pPr>
            <w:r w:rsidRPr="002A5F94">
              <w:rPr>
                <w:sz w:val="24"/>
                <w:szCs w:val="24"/>
              </w:rPr>
              <w:t xml:space="preserve">Interventions run by the </w:t>
            </w:r>
            <w:r w:rsidR="00027F67">
              <w:rPr>
                <w:sz w:val="24"/>
                <w:szCs w:val="24"/>
              </w:rPr>
              <w:t>Every Child a Learner team (ECaL) teachers and teaching assistant</w:t>
            </w:r>
          </w:p>
          <w:p w:rsidR="002A5F94" w:rsidRPr="002A5F94" w:rsidRDefault="002A5F94" w:rsidP="002A5F94">
            <w:pPr>
              <w:rPr>
                <w:sz w:val="24"/>
                <w:szCs w:val="24"/>
              </w:rPr>
            </w:pPr>
          </w:p>
        </w:tc>
      </w:tr>
      <w:tr w:rsidR="00CE4668" w:rsidTr="002A5F94">
        <w:trPr>
          <w:trHeight w:val="256"/>
        </w:trPr>
        <w:tc>
          <w:tcPr>
            <w:tcW w:w="5137" w:type="dxa"/>
          </w:tcPr>
          <w:p w:rsidR="00CE4668" w:rsidRPr="00CE4668" w:rsidRDefault="00CE4668" w:rsidP="00CE4668">
            <w:pPr>
              <w:rPr>
                <w:sz w:val="24"/>
                <w:szCs w:val="24"/>
              </w:rPr>
            </w:pPr>
            <w:r w:rsidRPr="00CE4668">
              <w:rPr>
                <w:sz w:val="24"/>
                <w:szCs w:val="24"/>
              </w:rPr>
              <w:t>Hard to reach parents and carers due to demands of work/life balance and other factors</w:t>
            </w:r>
          </w:p>
        </w:tc>
        <w:tc>
          <w:tcPr>
            <w:tcW w:w="4744" w:type="dxa"/>
          </w:tcPr>
          <w:p w:rsidR="00CE4668" w:rsidRDefault="00CE4668" w:rsidP="00CE4668">
            <w:pPr>
              <w:rPr>
                <w:sz w:val="24"/>
                <w:szCs w:val="24"/>
              </w:rPr>
            </w:pPr>
            <w:r w:rsidRPr="00CE4668">
              <w:rPr>
                <w:sz w:val="24"/>
                <w:szCs w:val="24"/>
              </w:rPr>
              <w:t>Parent/carer drop-ins run by the ECaL team at each parent consultation, parents are given the opportunity to discuss and review the impact of the provision and th</w:t>
            </w:r>
            <w:r w:rsidR="00027F67">
              <w:rPr>
                <w:sz w:val="24"/>
                <w:szCs w:val="24"/>
              </w:rPr>
              <w:t>e progress of their child (ren) and where appropriate support packs.</w:t>
            </w:r>
          </w:p>
          <w:p w:rsidR="00027F67" w:rsidRDefault="00027F67" w:rsidP="00CE4668">
            <w:pPr>
              <w:rPr>
                <w:sz w:val="24"/>
                <w:szCs w:val="24"/>
              </w:rPr>
            </w:pPr>
            <w:r>
              <w:rPr>
                <w:sz w:val="24"/>
                <w:szCs w:val="24"/>
              </w:rPr>
              <w:t>SHARE Learning sessions</w:t>
            </w:r>
          </w:p>
          <w:p w:rsidR="00027F67" w:rsidRPr="00CE4668" w:rsidRDefault="00027F67" w:rsidP="00CE4668">
            <w:pPr>
              <w:rPr>
                <w:sz w:val="24"/>
                <w:szCs w:val="24"/>
              </w:rPr>
            </w:pPr>
          </w:p>
          <w:p w:rsidR="00CE4668" w:rsidRPr="00CE4668" w:rsidRDefault="00CE4668" w:rsidP="00CE4668">
            <w:pPr>
              <w:rPr>
                <w:sz w:val="24"/>
                <w:szCs w:val="24"/>
              </w:rPr>
            </w:pPr>
          </w:p>
        </w:tc>
      </w:tr>
      <w:tr w:rsidR="00CE4668" w:rsidTr="002A5F94">
        <w:trPr>
          <w:trHeight w:val="268"/>
        </w:trPr>
        <w:tc>
          <w:tcPr>
            <w:tcW w:w="5137" w:type="dxa"/>
          </w:tcPr>
          <w:p w:rsidR="00CE4668" w:rsidRPr="00CE4668" w:rsidRDefault="002A5F94" w:rsidP="002A5F94">
            <w:pPr>
              <w:rPr>
                <w:sz w:val="24"/>
                <w:szCs w:val="24"/>
              </w:rPr>
            </w:pPr>
            <w:r>
              <w:rPr>
                <w:sz w:val="24"/>
                <w:szCs w:val="24"/>
              </w:rPr>
              <w:t>Enrichment opportunities</w:t>
            </w:r>
          </w:p>
        </w:tc>
        <w:tc>
          <w:tcPr>
            <w:tcW w:w="4744" w:type="dxa"/>
          </w:tcPr>
          <w:p w:rsidR="002A5F94" w:rsidRPr="002A5F94" w:rsidRDefault="002A5F94" w:rsidP="002A5F94">
            <w:pPr>
              <w:rPr>
                <w:sz w:val="24"/>
                <w:szCs w:val="24"/>
                <w:u w:val="single"/>
              </w:rPr>
            </w:pPr>
            <w:r w:rsidRPr="002A5F94">
              <w:rPr>
                <w:sz w:val="24"/>
                <w:szCs w:val="24"/>
              </w:rPr>
              <w:t xml:space="preserve">Music lessons </w:t>
            </w:r>
          </w:p>
          <w:p w:rsidR="002A5F94" w:rsidRPr="002A5F94" w:rsidRDefault="002A5F94" w:rsidP="002A5F94">
            <w:pPr>
              <w:rPr>
                <w:sz w:val="24"/>
                <w:szCs w:val="24"/>
                <w:u w:val="single"/>
              </w:rPr>
            </w:pPr>
            <w:r w:rsidRPr="002A5F94">
              <w:rPr>
                <w:sz w:val="24"/>
                <w:szCs w:val="24"/>
              </w:rPr>
              <w:t>Funding for educational visits and residential trips</w:t>
            </w:r>
          </w:p>
          <w:p w:rsidR="002A5F94" w:rsidRDefault="00027F67" w:rsidP="00CE4668">
            <w:pPr>
              <w:rPr>
                <w:sz w:val="24"/>
                <w:szCs w:val="24"/>
              </w:rPr>
            </w:pPr>
            <w:r>
              <w:rPr>
                <w:sz w:val="24"/>
                <w:szCs w:val="24"/>
              </w:rPr>
              <w:t xml:space="preserve">Clubs and activities </w:t>
            </w:r>
          </w:p>
          <w:p w:rsidR="00CE4668" w:rsidRDefault="00CE4668" w:rsidP="00CE4668">
            <w:pPr>
              <w:rPr>
                <w:b/>
                <w:sz w:val="28"/>
                <w:szCs w:val="28"/>
                <w:u w:val="single"/>
              </w:rPr>
            </w:pPr>
          </w:p>
        </w:tc>
      </w:tr>
      <w:tr w:rsidR="00CE4668" w:rsidTr="002A5F94">
        <w:trPr>
          <w:trHeight w:val="256"/>
        </w:trPr>
        <w:tc>
          <w:tcPr>
            <w:tcW w:w="5137" w:type="dxa"/>
          </w:tcPr>
          <w:p w:rsidR="00CE4668" w:rsidRPr="00CE4668" w:rsidRDefault="00CE4668" w:rsidP="00CE4668">
            <w:pPr>
              <w:rPr>
                <w:sz w:val="24"/>
                <w:szCs w:val="24"/>
              </w:rPr>
            </w:pPr>
            <w:r w:rsidRPr="00CE4668">
              <w:rPr>
                <w:sz w:val="24"/>
                <w:szCs w:val="24"/>
              </w:rPr>
              <w:t xml:space="preserve">Social and emotional barriers </w:t>
            </w:r>
          </w:p>
        </w:tc>
        <w:tc>
          <w:tcPr>
            <w:tcW w:w="4744" w:type="dxa"/>
          </w:tcPr>
          <w:p w:rsidR="00CE4668" w:rsidRPr="006E3C70" w:rsidRDefault="00CE4668" w:rsidP="00CE4668">
            <w:pPr>
              <w:rPr>
                <w:b/>
                <w:bCs/>
                <w:sz w:val="24"/>
                <w:szCs w:val="24"/>
              </w:rPr>
            </w:pPr>
            <w:r>
              <w:rPr>
                <w:sz w:val="24"/>
                <w:szCs w:val="24"/>
              </w:rPr>
              <w:t>To undertake the National Nurturing Schools Programme to ensure children’s emotional safety and promote high standards of behaviour.’ This is a two-year programme with an accreditation at the end</w:t>
            </w:r>
          </w:p>
          <w:p w:rsidR="00CE4668" w:rsidRDefault="00CE4668" w:rsidP="003056BB">
            <w:pPr>
              <w:jc w:val="center"/>
              <w:rPr>
                <w:b/>
                <w:sz w:val="28"/>
                <w:szCs w:val="28"/>
                <w:u w:val="single"/>
              </w:rPr>
            </w:pPr>
          </w:p>
        </w:tc>
      </w:tr>
    </w:tbl>
    <w:p w:rsidR="00E9666B" w:rsidRPr="00CE4668" w:rsidRDefault="00CE4668" w:rsidP="00E9666B">
      <w:pPr>
        <w:rPr>
          <w:b/>
          <w:bCs/>
          <w:sz w:val="24"/>
          <w:szCs w:val="24"/>
          <w:u w:val="single"/>
        </w:rPr>
      </w:pPr>
      <w:r w:rsidRPr="00CE4668">
        <w:rPr>
          <w:b/>
          <w:bCs/>
          <w:sz w:val="24"/>
          <w:szCs w:val="24"/>
          <w:u w:val="single"/>
        </w:rPr>
        <w:t>Measuring the impact of the pupil premium</w:t>
      </w:r>
    </w:p>
    <w:p w:rsidR="002A5F94" w:rsidRDefault="00BE21A5" w:rsidP="00563D39">
      <w:r>
        <w:rPr>
          <w:sz w:val="24"/>
          <w:szCs w:val="24"/>
        </w:rPr>
        <w:t>Our data tracking system</w:t>
      </w:r>
      <w:r w:rsidR="00E9666B" w:rsidRPr="006E3C70">
        <w:rPr>
          <w:sz w:val="24"/>
          <w:szCs w:val="24"/>
        </w:rPr>
        <w:t xml:space="preserve"> </w:t>
      </w:r>
      <w:r w:rsidR="00EF4E4C">
        <w:rPr>
          <w:sz w:val="24"/>
          <w:szCs w:val="24"/>
        </w:rPr>
        <w:t>monitor</w:t>
      </w:r>
      <w:r>
        <w:rPr>
          <w:sz w:val="24"/>
          <w:szCs w:val="24"/>
        </w:rPr>
        <w:t>s the progress of c</w:t>
      </w:r>
      <w:r>
        <w:t xml:space="preserve">hildren entitled to </w:t>
      </w:r>
      <w:r w:rsidR="005B4147">
        <w:t xml:space="preserve">the </w:t>
      </w:r>
      <w:r>
        <w:t>PPG.</w:t>
      </w:r>
      <w:r>
        <w:rPr>
          <w:sz w:val="24"/>
          <w:szCs w:val="24"/>
        </w:rPr>
        <w:t>  This is updated four times per year</w:t>
      </w:r>
      <w:r w:rsidR="00E9666B" w:rsidRPr="006E3C70">
        <w:rPr>
          <w:sz w:val="24"/>
          <w:szCs w:val="24"/>
        </w:rPr>
        <w:t>. </w:t>
      </w:r>
      <w:r w:rsidR="00E176C5">
        <w:rPr>
          <w:sz w:val="24"/>
          <w:szCs w:val="24"/>
        </w:rPr>
        <w:t>The school is held acc</w:t>
      </w:r>
      <w:r w:rsidR="005B4147">
        <w:rPr>
          <w:sz w:val="24"/>
          <w:szCs w:val="24"/>
        </w:rPr>
        <w:t>ountable</w:t>
      </w:r>
      <w:r w:rsidR="00D60A98">
        <w:rPr>
          <w:sz w:val="24"/>
          <w:szCs w:val="24"/>
        </w:rPr>
        <w:t xml:space="preserve"> with</w:t>
      </w:r>
      <w:r w:rsidR="00E176C5">
        <w:rPr>
          <w:sz w:val="24"/>
          <w:szCs w:val="24"/>
        </w:rPr>
        <w:t xml:space="preserve"> a team of Governors who</w:t>
      </w:r>
      <w:r w:rsidR="007C2892">
        <w:rPr>
          <w:sz w:val="24"/>
          <w:szCs w:val="24"/>
        </w:rPr>
        <w:t xml:space="preserve"> have</w:t>
      </w:r>
      <w:r w:rsidR="00E176C5">
        <w:rPr>
          <w:sz w:val="24"/>
          <w:szCs w:val="24"/>
        </w:rPr>
        <w:t xml:space="preserve"> responsibility </w:t>
      </w:r>
      <w:r w:rsidR="007C2892">
        <w:rPr>
          <w:sz w:val="24"/>
          <w:szCs w:val="24"/>
        </w:rPr>
        <w:t>for</w:t>
      </w:r>
      <w:r w:rsidR="005B4147">
        <w:rPr>
          <w:sz w:val="24"/>
          <w:szCs w:val="24"/>
        </w:rPr>
        <w:t xml:space="preserve"> the progress of </w:t>
      </w:r>
      <w:r w:rsidR="005B4147">
        <w:t>children entitled to PPG which is discussed termly at the Staffing and Curriculum Committee meeting.</w:t>
      </w:r>
      <w:r w:rsidR="00027F67">
        <w:t xml:space="preserve"> Our bespoke PPG funding monitor tracks all interventions and associated spending by child and the impact of this is monitored by the Assistant Headteacher.</w:t>
      </w:r>
      <w:r w:rsidR="0026639D">
        <w:t xml:space="preserve"> </w:t>
      </w:r>
      <w:r w:rsidR="002A5F94">
        <w:t>We will report on the impact of the strategy in March 2017.</w:t>
      </w:r>
    </w:p>
    <w:p w:rsidR="002A5F94" w:rsidRDefault="002A5F94" w:rsidP="00563D39"/>
    <w:p w:rsidR="002A5F94" w:rsidRPr="007F1CF5" w:rsidRDefault="002A5F94" w:rsidP="00563D39">
      <w:pPr>
        <w:rPr>
          <w:sz w:val="24"/>
          <w:szCs w:val="24"/>
        </w:rPr>
      </w:pPr>
    </w:p>
    <w:p w:rsidR="00152B73" w:rsidRPr="00B169A4" w:rsidRDefault="00563D39" w:rsidP="00B169A4">
      <w:pPr>
        <w:pStyle w:val="NormalWeb"/>
        <w:numPr>
          <w:ilvl w:val="0"/>
          <w:numId w:val="2"/>
        </w:numPr>
        <w:spacing w:line="337" w:lineRule="atLeast"/>
        <w:rPr>
          <w:rFonts w:ascii="Tahoma" w:hAnsi="Tahoma" w:cs="Tahoma"/>
          <w:color w:val="FFFFFF"/>
          <w:sz w:val="22"/>
          <w:szCs w:val="22"/>
        </w:rPr>
      </w:pPr>
      <w:r>
        <w:rPr>
          <w:rFonts w:ascii="Tahoma" w:hAnsi="Tahoma" w:cs="Tahoma"/>
          <w:color w:val="FFFFFF"/>
          <w:sz w:val="22"/>
          <w:szCs w:val="22"/>
        </w:rPr>
        <w:t>A large number of parents attended this first set of</w:t>
      </w:r>
      <w:r w:rsidR="00105ED3">
        <w:rPr>
          <w:rFonts w:ascii="Tahoma" w:hAnsi="Tahoma" w:cs="Tahoma"/>
          <w:color w:val="FFFFFF"/>
          <w:sz w:val="22"/>
          <w:szCs w:val="22"/>
        </w:rPr>
        <w:t xml:space="preserve"> meetings.  Funding</w:t>
      </w:r>
    </w:p>
    <w:sectPr w:rsidR="00152B73" w:rsidRPr="00B169A4" w:rsidSect="00B51189">
      <w:pgSz w:w="11906" w:h="16838"/>
      <w:pgMar w:top="567" w:right="567" w:bottom="567" w:left="567" w:header="709" w:footer="709"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1626"/>
    <w:multiLevelType w:val="multilevel"/>
    <w:tmpl w:val="E4B806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1376C"/>
    <w:multiLevelType w:val="hybridMultilevel"/>
    <w:tmpl w:val="B0C0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6496A"/>
    <w:multiLevelType w:val="multilevel"/>
    <w:tmpl w:val="78CC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D38ED"/>
    <w:multiLevelType w:val="multilevel"/>
    <w:tmpl w:val="3BEC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741AC"/>
    <w:multiLevelType w:val="hybridMultilevel"/>
    <w:tmpl w:val="69007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E649AA"/>
    <w:multiLevelType w:val="hybridMultilevel"/>
    <w:tmpl w:val="96F8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C037D"/>
    <w:multiLevelType w:val="multilevel"/>
    <w:tmpl w:val="0EDA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71D9C"/>
    <w:multiLevelType w:val="multilevel"/>
    <w:tmpl w:val="E4B806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F46204"/>
    <w:multiLevelType w:val="hybridMultilevel"/>
    <w:tmpl w:val="E5F21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892376"/>
    <w:multiLevelType w:val="hybridMultilevel"/>
    <w:tmpl w:val="3F38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0487B"/>
    <w:multiLevelType w:val="multilevel"/>
    <w:tmpl w:val="94D09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FE322E"/>
    <w:multiLevelType w:val="hybridMultilevel"/>
    <w:tmpl w:val="9420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875EE9"/>
    <w:multiLevelType w:val="multilevel"/>
    <w:tmpl w:val="B54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4E4A89"/>
    <w:multiLevelType w:val="hybridMultilevel"/>
    <w:tmpl w:val="F3BAAF52"/>
    <w:lvl w:ilvl="0" w:tplc="517699BA">
      <w:start w:val="2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12"/>
  </w:num>
  <w:num w:numId="5">
    <w:abstractNumId w:val="6"/>
  </w:num>
  <w:num w:numId="6">
    <w:abstractNumId w:val="8"/>
  </w:num>
  <w:num w:numId="7">
    <w:abstractNumId w:val="1"/>
  </w:num>
  <w:num w:numId="8">
    <w:abstractNumId w:val="11"/>
  </w:num>
  <w:num w:numId="9">
    <w:abstractNumId w:val="4"/>
  </w:num>
  <w:num w:numId="10">
    <w:abstractNumId w:val="0"/>
  </w:num>
  <w:num w:numId="11">
    <w:abstractNumId w:val="7"/>
  </w:num>
  <w:num w:numId="12">
    <w:abstractNumId w:val="1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39"/>
    <w:rsid w:val="0002660A"/>
    <w:rsid w:val="00027F67"/>
    <w:rsid w:val="00060B83"/>
    <w:rsid w:val="00086390"/>
    <w:rsid w:val="000D35A7"/>
    <w:rsid w:val="000F4DDF"/>
    <w:rsid w:val="00105ED3"/>
    <w:rsid w:val="00124791"/>
    <w:rsid w:val="00152B73"/>
    <w:rsid w:val="00186CCA"/>
    <w:rsid w:val="001B34FB"/>
    <w:rsid w:val="002148E6"/>
    <w:rsid w:val="00215451"/>
    <w:rsid w:val="00237AAD"/>
    <w:rsid w:val="00265F4E"/>
    <w:rsid w:val="0026639D"/>
    <w:rsid w:val="00267293"/>
    <w:rsid w:val="00275934"/>
    <w:rsid w:val="002A5F94"/>
    <w:rsid w:val="002B3BB7"/>
    <w:rsid w:val="002B4B3F"/>
    <w:rsid w:val="002D4F72"/>
    <w:rsid w:val="003056BB"/>
    <w:rsid w:val="00316B66"/>
    <w:rsid w:val="003607D6"/>
    <w:rsid w:val="00383C5A"/>
    <w:rsid w:val="00395994"/>
    <w:rsid w:val="004513D9"/>
    <w:rsid w:val="004518EF"/>
    <w:rsid w:val="00455E86"/>
    <w:rsid w:val="00465326"/>
    <w:rsid w:val="0047249C"/>
    <w:rsid w:val="00476056"/>
    <w:rsid w:val="00491CDE"/>
    <w:rsid w:val="004A6FBA"/>
    <w:rsid w:val="004E3DC3"/>
    <w:rsid w:val="004F414E"/>
    <w:rsid w:val="005204C9"/>
    <w:rsid w:val="00522B26"/>
    <w:rsid w:val="00526A04"/>
    <w:rsid w:val="005350D8"/>
    <w:rsid w:val="00563D39"/>
    <w:rsid w:val="005B4147"/>
    <w:rsid w:val="005F005D"/>
    <w:rsid w:val="00665B42"/>
    <w:rsid w:val="00690E83"/>
    <w:rsid w:val="006A54D7"/>
    <w:rsid w:val="006D6CDD"/>
    <w:rsid w:val="006E3C70"/>
    <w:rsid w:val="006F26FD"/>
    <w:rsid w:val="00774938"/>
    <w:rsid w:val="00776D9B"/>
    <w:rsid w:val="007900E9"/>
    <w:rsid w:val="007B3BE1"/>
    <w:rsid w:val="007C1FC9"/>
    <w:rsid w:val="007C2892"/>
    <w:rsid w:val="007C551D"/>
    <w:rsid w:val="007D4AE3"/>
    <w:rsid w:val="007F1CF5"/>
    <w:rsid w:val="00807770"/>
    <w:rsid w:val="00827584"/>
    <w:rsid w:val="008E2C5F"/>
    <w:rsid w:val="008F2C7A"/>
    <w:rsid w:val="00905221"/>
    <w:rsid w:val="00957A3F"/>
    <w:rsid w:val="00965FA5"/>
    <w:rsid w:val="009A37E1"/>
    <w:rsid w:val="009B4246"/>
    <w:rsid w:val="009C2045"/>
    <w:rsid w:val="00A553F3"/>
    <w:rsid w:val="00A67E59"/>
    <w:rsid w:val="00A83880"/>
    <w:rsid w:val="00A94C4D"/>
    <w:rsid w:val="00AA759E"/>
    <w:rsid w:val="00AF3752"/>
    <w:rsid w:val="00B169A4"/>
    <w:rsid w:val="00B44327"/>
    <w:rsid w:val="00B51189"/>
    <w:rsid w:val="00B7241A"/>
    <w:rsid w:val="00B8097B"/>
    <w:rsid w:val="00BB221E"/>
    <w:rsid w:val="00BE21A5"/>
    <w:rsid w:val="00BE7281"/>
    <w:rsid w:val="00C00FC3"/>
    <w:rsid w:val="00C22B74"/>
    <w:rsid w:val="00C4136D"/>
    <w:rsid w:val="00C43158"/>
    <w:rsid w:val="00C82189"/>
    <w:rsid w:val="00CC44C7"/>
    <w:rsid w:val="00CE1944"/>
    <w:rsid w:val="00CE4668"/>
    <w:rsid w:val="00D14A97"/>
    <w:rsid w:val="00D56D30"/>
    <w:rsid w:val="00D60A98"/>
    <w:rsid w:val="00DB39AE"/>
    <w:rsid w:val="00DC778F"/>
    <w:rsid w:val="00DE17DF"/>
    <w:rsid w:val="00DE7573"/>
    <w:rsid w:val="00DE7D0E"/>
    <w:rsid w:val="00DF5A7B"/>
    <w:rsid w:val="00DF7150"/>
    <w:rsid w:val="00E176C5"/>
    <w:rsid w:val="00E320F6"/>
    <w:rsid w:val="00E85E24"/>
    <w:rsid w:val="00E9666B"/>
    <w:rsid w:val="00EF4E4C"/>
    <w:rsid w:val="00F151EF"/>
    <w:rsid w:val="00F25294"/>
    <w:rsid w:val="00F258CC"/>
    <w:rsid w:val="00F5709E"/>
    <w:rsid w:val="00F80F1F"/>
    <w:rsid w:val="00FA0672"/>
    <w:rsid w:val="00FA6D27"/>
    <w:rsid w:val="00FC10C7"/>
    <w:rsid w:val="00FC559F"/>
    <w:rsid w:val="00FC5B29"/>
    <w:rsid w:val="00FC64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4B02"/>
  <w15:docId w15:val="{D7B9306D-FC78-422F-AD6B-A3893B4D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D39"/>
    <w:pPr>
      <w:spacing w:after="337"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7584"/>
    <w:pPr>
      <w:ind w:left="720"/>
      <w:contextualSpacing/>
    </w:pPr>
  </w:style>
  <w:style w:type="table" w:styleId="TableGrid">
    <w:name w:val="Table Grid"/>
    <w:basedOn w:val="TableNormal"/>
    <w:uiPriority w:val="59"/>
    <w:rsid w:val="00690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81"/>
    <w:rPr>
      <w:rFonts w:ascii="Tahoma" w:hAnsi="Tahoma" w:cs="Tahoma"/>
      <w:sz w:val="16"/>
      <w:szCs w:val="16"/>
    </w:rPr>
  </w:style>
  <w:style w:type="character" w:styleId="CommentReference">
    <w:name w:val="annotation reference"/>
    <w:basedOn w:val="DefaultParagraphFont"/>
    <w:uiPriority w:val="99"/>
    <w:semiHidden/>
    <w:unhideWhenUsed/>
    <w:rsid w:val="00522B26"/>
    <w:rPr>
      <w:sz w:val="16"/>
      <w:szCs w:val="16"/>
    </w:rPr>
  </w:style>
  <w:style w:type="paragraph" w:styleId="CommentText">
    <w:name w:val="annotation text"/>
    <w:basedOn w:val="Normal"/>
    <w:link w:val="CommentTextChar"/>
    <w:uiPriority w:val="99"/>
    <w:semiHidden/>
    <w:unhideWhenUsed/>
    <w:rsid w:val="00522B26"/>
    <w:pPr>
      <w:spacing w:line="240" w:lineRule="auto"/>
    </w:pPr>
    <w:rPr>
      <w:sz w:val="20"/>
      <w:szCs w:val="20"/>
    </w:rPr>
  </w:style>
  <w:style w:type="character" w:customStyle="1" w:styleId="CommentTextChar">
    <w:name w:val="Comment Text Char"/>
    <w:basedOn w:val="DefaultParagraphFont"/>
    <w:link w:val="CommentText"/>
    <w:uiPriority w:val="99"/>
    <w:semiHidden/>
    <w:rsid w:val="00522B26"/>
    <w:rPr>
      <w:sz w:val="20"/>
      <w:szCs w:val="20"/>
    </w:rPr>
  </w:style>
  <w:style w:type="paragraph" w:styleId="CommentSubject">
    <w:name w:val="annotation subject"/>
    <w:basedOn w:val="CommentText"/>
    <w:next w:val="CommentText"/>
    <w:link w:val="CommentSubjectChar"/>
    <w:uiPriority w:val="99"/>
    <w:semiHidden/>
    <w:unhideWhenUsed/>
    <w:rsid w:val="00522B26"/>
    <w:rPr>
      <w:b/>
      <w:bCs/>
    </w:rPr>
  </w:style>
  <w:style w:type="character" w:customStyle="1" w:styleId="CommentSubjectChar">
    <w:name w:val="Comment Subject Char"/>
    <w:basedOn w:val="CommentTextChar"/>
    <w:link w:val="CommentSubject"/>
    <w:uiPriority w:val="99"/>
    <w:semiHidden/>
    <w:rsid w:val="00522B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40782">
      <w:bodyDiv w:val="1"/>
      <w:marLeft w:val="0"/>
      <w:marRight w:val="0"/>
      <w:marTop w:val="0"/>
      <w:marBottom w:val="0"/>
      <w:divBdr>
        <w:top w:val="none" w:sz="0" w:space="0" w:color="auto"/>
        <w:left w:val="none" w:sz="0" w:space="0" w:color="auto"/>
        <w:bottom w:val="none" w:sz="0" w:space="0" w:color="auto"/>
        <w:right w:val="none" w:sz="0" w:space="0" w:color="auto"/>
      </w:divBdr>
      <w:divsChild>
        <w:div w:id="466824732">
          <w:marLeft w:val="0"/>
          <w:marRight w:val="0"/>
          <w:marTop w:val="0"/>
          <w:marBottom w:val="0"/>
          <w:divBdr>
            <w:top w:val="none" w:sz="0" w:space="0" w:color="auto"/>
            <w:left w:val="none" w:sz="0" w:space="0" w:color="auto"/>
            <w:bottom w:val="none" w:sz="0" w:space="0" w:color="auto"/>
            <w:right w:val="none" w:sz="0" w:space="0" w:color="auto"/>
          </w:divBdr>
          <w:divsChild>
            <w:div w:id="2083018448">
              <w:marLeft w:val="0"/>
              <w:marRight w:val="0"/>
              <w:marTop w:val="0"/>
              <w:marBottom w:val="0"/>
              <w:divBdr>
                <w:top w:val="none" w:sz="0" w:space="0" w:color="auto"/>
                <w:left w:val="none" w:sz="0" w:space="0" w:color="auto"/>
                <w:bottom w:val="none" w:sz="0" w:space="0" w:color="auto"/>
                <w:right w:val="none" w:sz="0" w:space="0" w:color="auto"/>
              </w:divBdr>
              <w:divsChild>
                <w:div w:id="18675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4236">
      <w:bodyDiv w:val="1"/>
      <w:marLeft w:val="0"/>
      <w:marRight w:val="0"/>
      <w:marTop w:val="0"/>
      <w:marBottom w:val="0"/>
      <w:divBdr>
        <w:top w:val="none" w:sz="0" w:space="0" w:color="auto"/>
        <w:left w:val="none" w:sz="0" w:space="0" w:color="auto"/>
        <w:bottom w:val="none" w:sz="0" w:space="0" w:color="auto"/>
        <w:right w:val="none" w:sz="0" w:space="0" w:color="auto"/>
      </w:divBdr>
      <w:divsChild>
        <w:div w:id="120848674">
          <w:marLeft w:val="0"/>
          <w:marRight w:val="0"/>
          <w:marTop w:val="0"/>
          <w:marBottom w:val="0"/>
          <w:divBdr>
            <w:top w:val="none" w:sz="0" w:space="0" w:color="auto"/>
            <w:left w:val="none" w:sz="0" w:space="0" w:color="auto"/>
            <w:bottom w:val="none" w:sz="0" w:space="0" w:color="auto"/>
            <w:right w:val="none" w:sz="0" w:space="0" w:color="auto"/>
          </w:divBdr>
          <w:divsChild>
            <w:div w:id="1083340164">
              <w:marLeft w:val="0"/>
              <w:marRight w:val="0"/>
              <w:marTop w:val="0"/>
              <w:marBottom w:val="0"/>
              <w:divBdr>
                <w:top w:val="none" w:sz="0" w:space="0" w:color="auto"/>
                <w:left w:val="none" w:sz="0" w:space="0" w:color="auto"/>
                <w:bottom w:val="none" w:sz="0" w:space="0" w:color="auto"/>
                <w:right w:val="none" w:sz="0" w:space="0" w:color="auto"/>
              </w:divBdr>
              <w:divsChild>
                <w:div w:id="16044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279">
      <w:bodyDiv w:val="1"/>
      <w:marLeft w:val="0"/>
      <w:marRight w:val="0"/>
      <w:marTop w:val="0"/>
      <w:marBottom w:val="0"/>
      <w:divBdr>
        <w:top w:val="none" w:sz="0" w:space="0" w:color="auto"/>
        <w:left w:val="none" w:sz="0" w:space="0" w:color="auto"/>
        <w:bottom w:val="none" w:sz="0" w:space="0" w:color="auto"/>
        <w:right w:val="none" w:sz="0" w:space="0" w:color="auto"/>
      </w:divBdr>
      <w:divsChild>
        <w:div w:id="433138604">
          <w:marLeft w:val="0"/>
          <w:marRight w:val="0"/>
          <w:marTop w:val="0"/>
          <w:marBottom w:val="0"/>
          <w:divBdr>
            <w:top w:val="none" w:sz="0" w:space="0" w:color="auto"/>
            <w:left w:val="none" w:sz="0" w:space="0" w:color="auto"/>
            <w:bottom w:val="none" w:sz="0" w:space="0" w:color="auto"/>
            <w:right w:val="none" w:sz="0" w:space="0" w:color="auto"/>
          </w:divBdr>
          <w:divsChild>
            <w:div w:id="1877423652">
              <w:marLeft w:val="0"/>
              <w:marRight w:val="0"/>
              <w:marTop w:val="0"/>
              <w:marBottom w:val="0"/>
              <w:divBdr>
                <w:top w:val="none" w:sz="0" w:space="0" w:color="auto"/>
                <w:left w:val="none" w:sz="0" w:space="0" w:color="auto"/>
                <w:bottom w:val="none" w:sz="0" w:space="0" w:color="auto"/>
                <w:right w:val="none" w:sz="0" w:space="0" w:color="auto"/>
              </w:divBdr>
              <w:divsChild>
                <w:div w:id="18459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46174">
      <w:bodyDiv w:val="1"/>
      <w:marLeft w:val="0"/>
      <w:marRight w:val="0"/>
      <w:marTop w:val="0"/>
      <w:marBottom w:val="0"/>
      <w:divBdr>
        <w:top w:val="none" w:sz="0" w:space="0" w:color="auto"/>
        <w:left w:val="none" w:sz="0" w:space="0" w:color="auto"/>
        <w:bottom w:val="none" w:sz="0" w:space="0" w:color="auto"/>
        <w:right w:val="none" w:sz="0" w:space="0" w:color="auto"/>
      </w:divBdr>
      <w:divsChild>
        <w:div w:id="674187506">
          <w:marLeft w:val="0"/>
          <w:marRight w:val="0"/>
          <w:marTop w:val="0"/>
          <w:marBottom w:val="0"/>
          <w:divBdr>
            <w:top w:val="none" w:sz="0" w:space="0" w:color="auto"/>
            <w:left w:val="none" w:sz="0" w:space="0" w:color="auto"/>
            <w:bottom w:val="none" w:sz="0" w:space="0" w:color="auto"/>
            <w:right w:val="none" w:sz="0" w:space="0" w:color="auto"/>
          </w:divBdr>
          <w:divsChild>
            <w:div w:id="285236892">
              <w:marLeft w:val="0"/>
              <w:marRight w:val="0"/>
              <w:marTop w:val="0"/>
              <w:marBottom w:val="0"/>
              <w:divBdr>
                <w:top w:val="none" w:sz="0" w:space="0" w:color="auto"/>
                <w:left w:val="none" w:sz="0" w:space="0" w:color="auto"/>
                <w:bottom w:val="none" w:sz="0" w:space="0" w:color="auto"/>
                <w:right w:val="none" w:sz="0" w:space="0" w:color="auto"/>
              </w:divBdr>
              <w:divsChild>
                <w:div w:id="9251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2913">
      <w:bodyDiv w:val="1"/>
      <w:marLeft w:val="0"/>
      <w:marRight w:val="0"/>
      <w:marTop w:val="0"/>
      <w:marBottom w:val="0"/>
      <w:divBdr>
        <w:top w:val="none" w:sz="0" w:space="0" w:color="auto"/>
        <w:left w:val="none" w:sz="0" w:space="0" w:color="auto"/>
        <w:bottom w:val="none" w:sz="0" w:space="0" w:color="auto"/>
        <w:right w:val="none" w:sz="0" w:space="0" w:color="auto"/>
      </w:divBdr>
      <w:divsChild>
        <w:div w:id="202376420">
          <w:marLeft w:val="0"/>
          <w:marRight w:val="0"/>
          <w:marTop w:val="0"/>
          <w:marBottom w:val="0"/>
          <w:divBdr>
            <w:top w:val="none" w:sz="0" w:space="0" w:color="auto"/>
            <w:left w:val="none" w:sz="0" w:space="0" w:color="auto"/>
            <w:bottom w:val="none" w:sz="0" w:space="0" w:color="auto"/>
            <w:right w:val="none" w:sz="0" w:space="0" w:color="auto"/>
          </w:divBdr>
          <w:divsChild>
            <w:div w:id="1703433179">
              <w:marLeft w:val="0"/>
              <w:marRight w:val="0"/>
              <w:marTop w:val="0"/>
              <w:marBottom w:val="0"/>
              <w:divBdr>
                <w:top w:val="none" w:sz="0" w:space="0" w:color="auto"/>
                <w:left w:val="none" w:sz="0" w:space="0" w:color="auto"/>
                <w:bottom w:val="none" w:sz="0" w:space="0" w:color="auto"/>
                <w:right w:val="none" w:sz="0" w:space="0" w:color="auto"/>
              </w:divBdr>
              <w:divsChild>
                <w:div w:id="18662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4364">
      <w:bodyDiv w:val="1"/>
      <w:marLeft w:val="0"/>
      <w:marRight w:val="0"/>
      <w:marTop w:val="0"/>
      <w:marBottom w:val="0"/>
      <w:divBdr>
        <w:top w:val="none" w:sz="0" w:space="0" w:color="auto"/>
        <w:left w:val="none" w:sz="0" w:space="0" w:color="auto"/>
        <w:bottom w:val="none" w:sz="0" w:space="0" w:color="auto"/>
        <w:right w:val="none" w:sz="0" w:space="0" w:color="auto"/>
      </w:divBdr>
      <w:divsChild>
        <w:div w:id="110559463">
          <w:marLeft w:val="0"/>
          <w:marRight w:val="0"/>
          <w:marTop w:val="0"/>
          <w:marBottom w:val="0"/>
          <w:divBdr>
            <w:top w:val="none" w:sz="0" w:space="0" w:color="auto"/>
            <w:left w:val="none" w:sz="0" w:space="0" w:color="auto"/>
            <w:bottom w:val="none" w:sz="0" w:space="0" w:color="auto"/>
            <w:right w:val="none" w:sz="0" w:space="0" w:color="auto"/>
          </w:divBdr>
          <w:divsChild>
            <w:div w:id="443699095">
              <w:marLeft w:val="0"/>
              <w:marRight w:val="0"/>
              <w:marTop w:val="0"/>
              <w:marBottom w:val="0"/>
              <w:divBdr>
                <w:top w:val="none" w:sz="0" w:space="0" w:color="auto"/>
                <w:left w:val="none" w:sz="0" w:space="0" w:color="auto"/>
                <w:bottom w:val="none" w:sz="0" w:space="0" w:color="auto"/>
                <w:right w:val="none" w:sz="0" w:space="0" w:color="auto"/>
              </w:divBdr>
              <w:divsChild>
                <w:div w:id="16405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1367">
      <w:bodyDiv w:val="1"/>
      <w:marLeft w:val="0"/>
      <w:marRight w:val="0"/>
      <w:marTop w:val="0"/>
      <w:marBottom w:val="0"/>
      <w:divBdr>
        <w:top w:val="none" w:sz="0" w:space="0" w:color="auto"/>
        <w:left w:val="none" w:sz="0" w:space="0" w:color="auto"/>
        <w:bottom w:val="none" w:sz="0" w:space="0" w:color="auto"/>
        <w:right w:val="none" w:sz="0" w:space="0" w:color="auto"/>
      </w:divBdr>
      <w:divsChild>
        <w:div w:id="1623001993">
          <w:marLeft w:val="0"/>
          <w:marRight w:val="0"/>
          <w:marTop w:val="0"/>
          <w:marBottom w:val="0"/>
          <w:divBdr>
            <w:top w:val="none" w:sz="0" w:space="0" w:color="auto"/>
            <w:left w:val="none" w:sz="0" w:space="0" w:color="auto"/>
            <w:bottom w:val="none" w:sz="0" w:space="0" w:color="auto"/>
            <w:right w:val="none" w:sz="0" w:space="0" w:color="auto"/>
          </w:divBdr>
          <w:divsChild>
            <w:div w:id="650137498">
              <w:marLeft w:val="0"/>
              <w:marRight w:val="0"/>
              <w:marTop w:val="0"/>
              <w:marBottom w:val="0"/>
              <w:divBdr>
                <w:top w:val="none" w:sz="0" w:space="0" w:color="auto"/>
                <w:left w:val="none" w:sz="0" w:space="0" w:color="auto"/>
                <w:bottom w:val="none" w:sz="0" w:space="0" w:color="auto"/>
                <w:right w:val="none" w:sz="0" w:space="0" w:color="auto"/>
              </w:divBdr>
              <w:divsChild>
                <w:div w:id="11617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71920">
      <w:bodyDiv w:val="1"/>
      <w:marLeft w:val="0"/>
      <w:marRight w:val="0"/>
      <w:marTop w:val="0"/>
      <w:marBottom w:val="0"/>
      <w:divBdr>
        <w:top w:val="none" w:sz="0" w:space="0" w:color="auto"/>
        <w:left w:val="none" w:sz="0" w:space="0" w:color="auto"/>
        <w:bottom w:val="none" w:sz="0" w:space="0" w:color="auto"/>
        <w:right w:val="none" w:sz="0" w:space="0" w:color="auto"/>
      </w:divBdr>
      <w:divsChild>
        <w:div w:id="1071461504">
          <w:marLeft w:val="0"/>
          <w:marRight w:val="0"/>
          <w:marTop w:val="0"/>
          <w:marBottom w:val="0"/>
          <w:divBdr>
            <w:top w:val="none" w:sz="0" w:space="0" w:color="auto"/>
            <w:left w:val="none" w:sz="0" w:space="0" w:color="auto"/>
            <w:bottom w:val="none" w:sz="0" w:space="0" w:color="auto"/>
            <w:right w:val="none" w:sz="0" w:space="0" w:color="auto"/>
          </w:divBdr>
          <w:divsChild>
            <w:div w:id="1454858589">
              <w:marLeft w:val="0"/>
              <w:marRight w:val="0"/>
              <w:marTop w:val="0"/>
              <w:marBottom w:val="0"/>
              <w:divBdr>
                <w:top w:val="none" w:sz="0" w:space="0" w:color="auto"/>
                <w:left w:val="none" w:sz="0" w:space="0" w:color="auto"/>
                <w:bottom w:val="none" w:sz="0" w:space="0" w:color="auto"/>
                <w:right w:val="none" w:sz="0" w:space="0" w:color="auto"/>
              </w:divBdr>
              <w:divsChild>
                <w:div w:id="1617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89964">
      <w:bodyDiv w:val="1"/>
      <w:marLeft w:val="0"/>
      <w:marRight w:val="0"/>
      <w:marTop w:val="0"/>
      <w:marBottom w:val="0"/>
      <w:divBdr>
        <w:top w:val="none" w:sz="0" w:space="0" w:color="auto"/>
        <w:left w:val="none" w:sz="0" w:space="0" w:color="auto"/>
        <w:bottom w:val="none" w:sz="0" w:space="0" w:color="auto"/>
        <w:right w:val="none" w:sz="0" w:space="0" w:color="auto"/>
      </w:divBdr>
      <w:divsChild>
        <w:div w:id="1745948968">
          <w:marLeft w:val="0"/>
          <w:marRight w:val="0"/>
          <w:marTop w:val="0"/>
          <w:marBottom w:val="0"/>
          <w:divBdr>
            <w:top w:val="none" w:sz="0" w:space="0" w:color="auto"/>
            <w:left w:val="none" w:sz="0" w:space="0" w:color="auto"/>
            <w:bottom w:val="none" w:sz="0" w:space="0" w:color="auto"/>
            <w:right w:val="none" w:sz="0" w:space="0" w:color="auto"/>
          </w:divBdr>
          <w:divsChild>
            <w:div w:id="1558201912">
              <w:marLeft w:val="0"/>
              <w:marRight w:val="0"/>
              <w:marTop w:val="0"/>
              <w:marBottom w:val="0"/>
              <w:divBdr>
                <w:top w:val="none" w:sz="0" w:space="0" w:color="auto"/>
                <w:left w:val="none" w:sz="0" w:space="0" w:color="auto"/>
                <w:bottom w:val="none" w:sz="0" w:space="0" w:color="auto"/>
                <w:right w:val="none" w:sz="0" w:space="0" w:color="auto"/>
              </w:divBdr>
              <w:divsChild>
                <w:div w:id="17481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51001">
      <w:bodyDiv w:val="1"/>
      <w:marLeft w:val="0"/>
      <w:marRight w:val="0"/>
      <w:marTop w:val="0"/>
      <w:marBottom w:val="0"/>
      <w:divBdr>
        <w:top w:val="none" w:sz="0" w:space="0" w:color="auto"/>
        <w:left w:val="none" w:sz="0" w:space="0" w:color="auto"/>
        <w:bottom w:val="none" w:sz="0" w:space="0" w:color="auto"/>
        <w:right w:val="none" w:sz="0" w:space="0" w:color="auto"/>
      </w:divBdr>
      <w:divsChild>
        <w:div w:id="1461415912">
          <w:marLeft w:val="0"/>
          <w:marRight w:val="0"/>
          <w:marTop w:val="0"/>
          <w:marBottom w:val="0"/>
          <w:divBdr>
            <w:top w:val="none" w:sz="0" w:space="0" w:color="auto"/>
            <w:left w:val="none" w:sz="0" w:space="0" w:color="auto"/>
            <w:bottom w:val="none" w:sz="0" w:space="0" w:color="auto"/>
            <w:right w:val="none" w:sz="0" w:space="0" w:color="auto"/>
          </w:divBdr>
          <w:divsChild>
            <w:div w:id="1122305230">
              <w:marLeft w:val="0"/>
              <w:marRight w:val="0"/>
              <w:marTop w:val="0"/>
              <w:marBottom w:val="0"/>
              <w:divBdr>
                <w:top w:val="none" w:sz="0" w:space="0" w:color="auto"/>
                <w:left w:val="none" w:sz="0" w:space="0" w:color="auto"/>
                <w:bottom w:val="none" w:sz="0" w:space="0" w:color="auto"/>
                <w:right w:val="none" w:sz="0" w:space="0" w:color="auto"/>
              </w:divBdr>
              <w:divsChild>
                <w:div w:id="503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4633">
      <w:bodyDiv w:val="1"/>
      <w:marLeft w:val="0"/>
      <w:marRight w:val="0"/>
      <w:marTop w:val="0"/>
      <w:marBottom w:val="0"/>
      <w:divBdr>
        <w:top w:val="none" w:sz="0" w:space="0" w:color="auto"/>
        <w:left w:val="none" w:sz="0" w:space="0" w:color="auto"/>
        <w:bottom w:val="none" w:sz="0" w:space="0" w:color="auto"/>
        <w:right w:val="none" w:sz="0" w:space="0" w:color="auto"/>
      </w:divBdr>
    </w:div>
    <w:div w:id="1004169214">
      <w:bodyDiv w:val="1"/>
      <w:marLeft w:val="0"/>
      <w:marRight w:val="0"/>
      <w:marTop w:val="0"/>
      <w:marBottom w:val="0"/>
      <w:divBdr>
        <w:top w:val="none" w:sz="0" w:space="0" w:color="auto"/>
        <w:left w:val="none" w:sz="0" w:space="0" w:color="auto"/>
        <w:bottom w:val="none" w:sz="0" w:space="0" w:color="auto"/>
        <w:right w:val="none" w:sz="0" w:space="0" w:color="auto"/>
      </w:divBdr>
      <w:divsChild>
        <w:div w:id="771165306">
          <w:marLeft w:val="0"/>
          <w:marRight w:val="0"/>
          <w:marTop w:val="0"/>
          <w:marBottom w:val="0"/>
          <w:divBdr>
            <w:top w:val="none" w:sz="0" w:space="0" w:color="auto"/>
            <w:left w:val="none" w:sz="0" w:space="0" w:color="auto"/>
            <w:bottom w:val="none" w:sz="0" w:space="0" w:color="auto"/>
            <w:right w:val="none" w:sz="0" w:space="0" w:color="auto"/>
          </w:divBdr>
          <w:divsChild>
            <w:div w:id="970794088">
              <w:marLeft w:val="0"/>
              <w:marRight w:val="0"/>
              <w:marTop w:val="0"/>
              <w:marBottom w:val="0"/>
              <w:divBdr>
                <w:top w:val="none" w:sz="0" w:space="0" w:color="auto"/>
                <w:left w:val="none" w:sz="0" w:space="0" w:color="auto"/>
                <w:bottom w:val="none" w:sz="0" w:space="0" w:color="auto"/>
                <w:right w:val="none" w:sz="0" w:space="0" w:color="auto"/>
              </w:divBdr>
              <w:divsChild>
                <w:div w:id="16240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3939">
      <w:bodyDiv w:val="1"/>
      <w:marLeft w:val="0"/>
      <w:marRight w:val="0"/>
      <w:marTop w:val="0"/>
      <w:marBottom w:val="0"/>
      <w:divBdr>
        <w:top w:val="none" w:sz="0" w:space="0" w:color="auto"/>
        <w:left w:val="none" w:sz="0" w:space="0" w:color="auto"/>
        <w:bottom w:val="none" w:sz="0" w:space="0" w:color="auto"/>
        <w:right w:val="none" w:sz="0" w:space="0" w:color="auto"/>
      </w:divBdr>
      <w:divsChild>
        <w:div w:id="1185942587">
          <w:marLeft w:val="0"/>
          <w:marRight w:val="0"/>
          <w:marTop w:val="0"/>
          <w:marBottom w:val="0"/>
          <w:divBdr>
            <w:top w:val="none" w:sz="0" w:space="0" w:color="auto"/>
            <w:left w:val="none" w:sz="0" w:space="0" w:color="auto"/>
            <w:bottom w:val="none" w:sz="0" w:space="0" w:color="auto"/>
            <w:right w:val="none" w:sz="0" w:space="0" w:color="auto"/>
          </w:divBdr>
          <w:divsChild>
            <w:div w:id="1069622006">
              <w:marLeft w:val="0"/>
              <w:marRight w:val="0"/>
              <w:marTop w:val="0"/>
              <w:marBottom w:val="0"/>
              <w:divBdr>
                <w:top w:val="none" w:sz="0" w:space="0" w:color="auto"/>
                <w:left w:val="none" w:sz="0" w:space="0" w:color="auto"/>
                <w:bottom w:val="none" w:sz="0" w:space="0" w:color="auto"/>
                <w:right w:val="none" w:sz="0" w:space="0" w:color="auto"/>
              </w:divBdr>
              <w:divsChild>
                <w:div w:id="10876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9625">
      <w:bodyDiv w:val="1"/>
      <w:marLeft w:val="0"/>
      <w:marRight w:val="0"/>
      <w:marTop w:val="0"/>
      <w:marBottom w:val="0"/>
      <w:divBdr>
        <w:top w:val="none" w:sz="0" w:space="0" w:color="auto"/>
        <w:left w:val="none" w:sz="0" w:space="0" w:color="auto"/>
        <w:bottom w:val="none" w:sz="0" w:space="0" w:color="auto"/>
        <w:right w:val="none" w:sz="0" w:space="0" w:color="auto"/>
      </w:divBdr>
      <w:divsChild>
        <w:div w:id="2082824774">
          <w:marLeft w:val="0"/>
          <w:marRight w:val="0"/>
          <w:marTop w:val="0"/>
          <w:marBottom w:val="0"/>
          <w:divBdr>
            <w:top w:val="none" w:sz="0" w:space="0" w:color="auto"/>
            <w:left w:val="none" w:sz="0" w:space="0" w:color="auto"/>
            <w:bottom w:val="none" w:sz="0" w:space="0" w:color="auto"/>
            <w:right w:val="none" w:sz="0" w:space="0" w:color="auto"/>
          </w:divBdr>
          <w:divsChild>
            <w:div w:id="1275017043">
              <w:marLeft w:val="0"/>
              <w:marRight w:val="0"/>
              <w:marTop w:val="0"/>
              <w:marBottom w:val="0"/>
              <w:divBdr>
                <w:top w:val="none" w:sz="0" w:space="0" w:color="auto"/>
                <w:left w:val="none" w:sz="0" w:space="0" w:color="auto"/>
                <w:bottom w:val="none" w:sz="0" w:space="0" w:color="auto"/>
                <w:right w:val="none" w:sz="0" w:space="0" w:color="auto"/>
              </w:divBdr>
              <w:divsChild>
                <w:div w:id="8850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19640">
      <w:bodyDiv w:val="1"/>
      <w:marLeft w:val="0"/>
      <w:marRight w:val="0"/>
      <w:marTop w:val="0"/>
      <w:marBottom w:val="0"/>
      <w:divBdr>
        <w:top w:val="none" w:sz="0" w:space="0" w:color="auto"/>
        <w:left w:val="none" w:sz="0" w:space="0" w:color="auto"/>
        <w:bottom w:val="none" w:sz="0" w:space="0" w:color="auto"/>
        <w:right w:val="none" w:sz="0" w:space="0" w:color="auto"/>
      </w:divBdr>
      <w:divsChild>
        <w:div w:id="802193125">
          <w:marLeft w:val="0"/>
          <w:marRight w:val="0"/>
          <w:marTop w:val="0"/>
          <w:marBottom w:val="0"/>
          <w:divBdr>
            <w:top w:val="none" w:sz="0" w:space="0" w:color="auto"/>
            <w:left w:val="none" w:sz="0" w:space="0" w:color="auto"/>
            <w:bottom w:val="none" w:sz="0" w:space="0" w:color="auto"/>
            <w:right w:val="none" w:sz="0" w:space="0" w:color="auto"/>
          </w:divBdr>
          <w:divsChild>
            <w:div w:id="695039719">
              <w:marLeft w:val="0"/>
              <w:marRight w:val="0"/>
              <w:marTop w:val="0"/>
              <w:marBottom w:val="0"/>
              <w:divBdr>
                <w:top w:val="none" w:sz="0" w:space="0" w:color="auto"/>
                <w:left w:val="none" w:sz="0" w:space="0" w:color="auto"/>
                <w:bottom w:val="none" w:sz="0" w:space="0" w:color="auto"/>
                <w:right w:val="none" w:sz="0" w:space="0" w:color="auto"/>
              </w:divBdr>
              <w:divsChild>
                <w:div w:id="1165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5298">
      <w:bodyDiv w:val="1"/>
      <w:marLeft w:val="0"/>
      <w:marRight w:val="0"/>
      <w:marTop w:val="0"/>
      <w:marBottom w:val="0"/>
      <w:divBdr>
        <w:top w:val="none" w:sz="0" w:space="0" w:color="auto"/>
        <w:left w:val="none" w:sz="0" w:space="0" w:color="auto"/>
        <w:bottom w:val="none" w:sz="0" w:space="0" w:color="auto"/>
        <w:right w:val="none" w:sz="0" w:space="0" w:color="auto"/>
      </w:divBdr>
      <w:divsChild>
        <w:div w:id="861016374">
          <w:marLeft w:val="0"/>
          <w:marRight w:val="0"/>
          <w:marTop w:val="0"/>
          <w:marBottom w:val="0"/>
          <w:divBdr>
            <w:top w:val="none" w:sz="0" w:space="0" w:color="auto"/>
            <w:left w:val="none" w:sz="0" w:space="0" w:color="auto"/>
            <w:bottom w:val="none" w:sz="0" w:space="0" w:color="auto"/>
            <w:right w:val="none" w:sz="0" w:space="0" w:color="auto"/>
          </w:divBdr>
          <w:divsChild>
            <w:div w:id="1519351187">
              <w:marLeft w:val="0"/>
              <w:marRight w:val="0"/>
              <w:marTop w:val="0"/>
              <w:marBottom w:val="0"/>
              <w:divBdr>
                <w:top w:val="none" w:sz="0" w:space="0" w:color="auto"/>
                <w:left w:val="none" w:sz="0" w:space="0" w:color="auto"/>
                <w:bottom w:val="none" w:sz="0" w:space="0" w:color="auto"/>
                <w:right w:val="none" w:sz="0" w:space="0" w:color="auto"/>
              </w:divBdr>
              <w:divsChild>
                <w:div w:id="12484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8532">
      <w:bodyDiv w:val="1"/>
      <w:marLeft w:val="0"/>
      <w:marRight w:val="0"/>
      <w:marTop w:val="0"/>
      <w:marBottom w:val="0"/>
      <w:divBdr>
        <w:top w:val="none" w:sz="0" w:space="0" w:color="auto"/>
        <w:left w:val="none" w:sz="0" w:space="0" w:color="auto"/>
        <w:bottom w:val="none" w:sz="0" w:space="0" w:color="auto"/>
        <w:right w:val="none" w:sz="0" w:space="0" w:color="auto"/>
      </w:divBdr>
      <w:divsChild>
        <w:div w:id="1703554347">
          <w:marLeft w:val="0"/>
          <w:marRight w:val="0"/>
          <w:marTop w:val="0"/>
          <w:marBottom w:val="0"/>
          <w:divBdr>
            <w:top w:val="none" w:sz="0" w:space="0" w:color="auto"/>
            <w:left w:val="none" w:sz="0" w:space="0" w:color="auto"/>
            <w:bottom w:val="none" w:sz="0" w:space="0" w:color="auto"/>
            <w:right w:val="none" w:sz="0" w:space="0" w:color="auto"/>
          </w:divBdr>
          <w:divsChild>
            <w:div w:id="1145397324">
              <w:marLeft w:val="0"/>
              <w:marRight w:val="0"/>
              <w:marTop w:val="0"/>
              <w:marBottom w:val="0"/>
              <w:divBdr>
                <w:top w:val="none" w:sz="0" w:space="0" w:color="auto"/>
                <w:left w:val="none" w:sz="0" w:space="0" w:color="auto"/>
                <w:bottom w:val="none" w:sz="0" w:space="0" w:color="auto"/>
                <w:right w:val="none" w:sz="0" w:space="0" w:color="auto"/>
              </w:divBdr>
              <w:divsChild>
                <w:div w:id="7000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50645">
      <w:bodyDiv w:val="1"/>
      <w:marLeft w:val="0"/>
      <w:marRight w:val="0"/>
      <w:marTop w:val="0"/>
      <w:marBottom w:val="0"/>
      <w:divBdr>
        <w:top w:val="none" w:sz="0" w:space="0" w:color="auto"/>
        <w:left w:val="none" w:sz="0" w:space="0" w:color="auto"/>
        <w:bottom w:val="none" w:sz="0" w:space="0" w:color="auto"/>
        <w:right w:val="none" w:sz="0" w:space="0" w:color="auto"/>
      </w:divBdr>
      <w:divsChild>
        <w:div w:id="502823580">
          <w:marLeft w:val="0"/>
          <w:marRight w:val="0"/>
          <w:marTop w:val="0"/>
          <w:marBottom w:val="0"/>
          <w:divBdr>
            <w:top w:val="none" w:sz="0" w:space="0" w:color="auto"/>
            <w:left w:val="none" w:sz="0" w:space="0" w:color="auto"/>
            <w:bottom w:val="none" w:sz="0" w:space="0" w:color="auto"/>
            <w:right w:val="none" w:sz="0" w:space="0" w:color="auto"/>
          </w:divBdr>
          <w:divsChild>
            <w:div w:id="1956330688">
              <w:marLeft w:val="0"/>
              <w:marRight w:val="0"/>
              <w:marTop w:val="0"/>
              <w:marBottom w:val="0"/>
              <w:divBdr>
                <w:top w:val="none" w:sz="0" w:space="0" w:color="auto"/>
                <w:left w:val="none" w:sz="0" w:space="0" w:color="auto"/>
                <w:bottom w:val="none" w:sz="0" w:space="0" w:color="auto"/>
                <w:right w:val="none" w:sz="0" w:space="0" w:color="auto"/>
              </w:divBdr>
              <w:divsChild>
                <w:div w:id="12663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28158">
      <w:bodyDiv w:val="1"/>
      <w:marLeft w:val="0"/>
      <w:marRight w:val="0"/>
      <w:marTop w:val="0"/>
      <w:marBottom w:val="0"/>
      <w:divBdr>
        <w:top w:val="none" w:sz="0" w:space="0" w:color="auto"/>
        <w:left w:val="none" w:sz="0" w:space="0" w:color="auto"/>
        <w:bottom w:val="none" w:sz="0" w:space="0" w:color="auto"/>
        <w:right w:val="none" w:sz="0" w:space="0" w:color="auto"/>
      </w:divBdr>
      <w:divsChild>
        <w:div w:id="1671717234">
          <w:marLeft w:val="0"/>
          <w:marRight w:val="0"/>
          <w:marTop w:val="0"/>
          <w:marBottom w:val="0"/>
          <w:divBdr>
            <w:top w:val="none" w:sz="0" w:space="0" w:color="auto"/>
            <w:left w:val="none" w:sz="0" w:space="0" w:color="auto"/>
            <w:bottom w:val="none" w:sz="0" w:space="0" w:color="auto"/>
            <w:right w:val="none" w:sz="0" w:space="0" w:color="auto"/>
          </w:divBdr>
          <w:divsChild>
            <w:div w:id="1518812937">
              <w:marLeft w:val="0"/>
              <w:marRight w:val="0"/>
              <w:marTop w:val="0"/>
              <w:marBottom w:val="0"/>
              <w:divBdr>
                <w:top w:val="none" w:sz="0" w:space="0" w:color="auto"/>
                <w:left w:val="none" w:sz="0" w:space="0" w:color="auto"/>
                <w:bottom w:val="none" w:sz="0" w:space="0" w:color="auto"/>
                <w:right w:val="none" w:sz="0" w:space="0" w:color="auto"/>
              </w:divBdr>
              <w:divsChild>
                <w:div w:id="12461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21988">
      <w:bodyDiv w:val="1"/>
      <w:marLeft w:val="0"/>
      <w:marRight w:val="0"/>
      <w:marTop w:val="0"/>
      <w:marBottom w:val="0"/>
      <w:divBdr>
        <w:top w:val="none" w:sz="0" w:space="0" w:color="auto"/>
        <w:left w:val="none" w:sz="0" w:space="0" w:color="auto"/>
        <w:bottom w:val="none" w:sz="0" w:space="0" w:color="auto"/>
        <w:right w:val="none" w:sz="0" w:space="0" w:color="auto"/>
      </w:divBdr>
      <w:divsChild>
        <w:div w:id="1185902429">
          <w:marLeft w:val="0"/>
          <w:marRight w:val="0"/>
          <w:marTop w:val="0"/>
          <w:marBottom w:val="0"/>
          <w:divBdr>
            <w:top w:val="none" w:sz="0" w:space="0" w:color="auto"/>
            <w:left w:val="none" w:sz="0" w:space="0" w:color="auto"/>
            <w:bottom w:val="none" w:sz="0" w:space="0" w:color="auto"/>
            <w:right w:val="none" w:sz="0" w:space="0" w:color="auto"/>
          </w:divBdr>
          <w:divsChild>
            <w:div w:id="1237595368">
              <w:marLeft w:val="0"/>
              <w:marRight w:val="0"/>
              <w:marTop w:val="0"/>
              <w:marBottom w:val="0"/>
              <w:divBdr>
                <w:top w:val="none" w:sz="0" w:space="0" w:color="auto"/>
                <w:left w:val="none" w:sz="0" w:space="0" w:color="auto"/>
                <w:bottom w:val="none" w:sz="0" w:space="0" w:color="auto"/>
                <w:right w:val="none" w:sz="0" w:space="0" w:color="auto"/>
              </w:divBdr>
              <w:divsChild>
                <w:div w:id="5439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31674">
      <w:bodyDiv w:val="1"/>
      <w:marLeft w:val="0"/>
      <w:marRight w:val="0"/>
      <w:marTop w:val="0"/>
      <w:marBottom w:val="0"/>
      <w:divBdr>
        <w:top w:val="none" w:sz="0" w:space="0" w:color="auto"/>
        <w:left w:val="none" w:sz="0" w:space="0" w:color="auto"/>
        <w:bottom w:val="none" w:sz="0" w:space="0" w:color="auto"/>
        <w:right w:val="none" w:sz="0" w:space="0" w:color="auto"/>
      </w:divBdr>
      <w:divsChild>
        <w:div w:id="382607652">
          <w:marLeft w:val="0"/>
          <w:marRight w:val="0"/>
          <w:marTop w:val="0"/>
          <w:marBottom w:val="0"/>
          <w:divBdr>
            <w:top w:val="none" w:sz="0" w:space="0" w:color="auto"/>
            <w:left w:val="none" w:sz="0" w:space="0" w:color="auto"/>
            <w:bottom w:val="none" w:sz="0" w:space="0" w:color="auto"/>
            <w:right w:val="none" w:sz="0" w:space="0" w:color="auto"/>
          </w:divBdr>
          <w:divsChild>
            <w:div w:id="1073310638">
              <w:marLeft w:val="0"/>
              <w:marRight w:val="0"/>
              <w:marTop w:val="0"/>
              <w:marBottom w:val="0"/>
              <w:divBdr>
                <w:top w:val="none" w:sz="0" w:space="0" w:color="auto"/>
                <w:left w:val="none" w:sz="0" w:space="0" w:color="auto"/>
                <w:bottom w:val="none" w:sz="0" w:space="0" w:color="auto"/>
                <w:right w:val="none" w:sz="0" w:space="0" w:color="auto"/>
              </w:divBdr>
              <w:divsChild>
                <w:div w:id="13794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3429">
      <w:bodyDiv w:val="1"/>
      <w:marLeft w:val="0"/>
      <w:marRight w:val="0"/>
      <w:marTop w:val="0"/>
      <w:marBottom w:val="0"/>
      <w:divBdr>
        <w:top w:val="none" w:sz="0" w:space="0" w:color="auto"/>
        <w:left w:val="none" w:sz="0" w:space="0" w:color="auto"/>
        <w:bottom w:val="none" w:sz="0" w:space="0" w:color="auto"/>
        <w:right w:val="none" w:sz="0" w:space="0" w:color="auto"/>
      </w:divBdr>
      <w:divsChild>
        <w:div w:id="127360794">
          <w:marLeft w:val="0"/>
          <w:marRight w:val="0"/>
          <w:marTop w:val="0"/>
          <w:marBottom w:val="0"/>
          <w:divBdr>
            <w:top w:val="none" w:sz="0" w:space="0" w:color="auto"/>
            <w:left w:val="none" w:sz="0" w:space="0" w:color="auto"/>
            <w:bottom w:val="none" w:sz="0" w:space="0" w:color="auto"/>
            <w:right w:val="none" w:sz="0" w:space="0" w:color="auto"/>
          </w:divBdr>
          <w:divsChild>
            <w:div w:id="1148866209">
              <w:marLeft w:val="0"/>
              <w:marRight w:val="0"/>
              <w:marTop w:val="0"/>
              <w:marBottom w:val="0"/>
              <w:divBdr>
                <w:top w:val="none" w:sz="0" w:space="0" w:color="auto"/>
                <w:left w:val="none" w:sz="0" w:space="0" w:color="auto"/>
                <w:bottom w:val="none" w:sz="0" w:space="0" w:color="auto"/>
                <w:right w:val="none" w:sz="0" w:space="0" w:color="auto"/>
              </w:divBdr>
              <w:divsChild>
                <w:div w:id="4436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9349">
      <w:bodyDiv w:val="1"/>
      <w:marLeft w:val="0"/>
      <w:marRight w:val="0"/>
      <w:marTop w:val="0"/>
      <w:marBottom w:val="0"/>
      <w:divBdr>
        <w:top w:val="none" w:sz="0" w:space="0" w:color="auto"/>
        <w:left w:val="none" w:sz="0" w:space="0" w:color="auto"/>
        <w:bottom w:val="none" w:sz="0" w:space="0" w:color="auto"/>
        <w:right w:val="none" w:sz="0" w:space="0" w:color="auto"/>
      </w:divBdr>
      <w:divsChild>
        <w:div w:id="956985598">
          <w:marLeft w:val="0"/>
          <w:marRight w:val="0"/>
          <w:marTop w:val="0"/>
          <w:marBottom w:val="0"/>
          <w:divBdr>
            <w:top w:val="none" w:sz="0" w:space="0" w:color="auto"/>
            <w:left w:val="none" w:sz="0" w:space="0" w:color="auto"/>
            <w:bottom w:val="none" w:sz="0" w:space="0" w:color="auto"/>
            <w:right w:val="none" w:sz="0" w:space="0" w:color="auto"/>
          </w:divBdr>
          <w:divsChild>
            <w:div w:id="1119032409">
              <w:marLeft w:val="0"/>
              <w:marRight w:val="0"/>
              <w:marTop w:val="0"/>
              <w:marBottom w:val="0"/>
              <w:divBdr>
                <w:top w:val="none" w:sz="0" w:space="0" w:color="auto"/>
                <w:left w:val="none" w:sz="0" w:space="0" w:color="auto"/>
                <w:bottom w:val="none" w:sz="0" w:space="0" w:color="auto"/>
                <w:right w:val="none" w:sz="0" w:space="0" w:color="auto"/>
              </w:divBdr>
              <w:divsChild>
                <w:div w:id="9924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CThirkill</dc:creator>
  <cp:lastModifiedBy>Sally Stoker</cp:lastModifiedBy>
  <cp:revision>21</cp:revision>
  <cp:lastPrinted>2016-08-31T13:50:00Z</cp:lastPrinted>
  <dcterms:created xsi:type="dcterms:W3CDTF">2016-09-30T14:46:00Z</dcterms:created>
  <dcterms:modified xsi:type="dcterms:W3CDTF">2016-10-07T12:53:00Z</dcterms:modified>
</cp:coreProperties>
</file>